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59" w:rsidRPr="00237959" w:rsidRDefault="00237959" w:rsidP="002379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237959" w:rsidRPr="00237959" w:rsidRDefault="00237959" w:rsidP="002379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237959" w:rsidRPr="00237959" w:rsidRDefault="00237959" w:rsidP="002379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237959" w:rsidRPr="00237959" w:rsidRDefault="00237959" w:rsidP="002379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от «19» июня 2025 №  123-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рр</w:t>
      </w:r>
      <w:proofErr w:type="spellEnd"/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37959">
        <w:rPr>
          <w:rFonts w:ascii="Times New Roman" w:eastAsia="Calibri" w:hAnsi="Times New Roman" w:cs="Times New Roman"/>
          <w:b/>
          <w:sz w:val="28"/>
          <w:szCs w:val="28"/>
        </w:rPr>
        <w:t>Каларское</w:t>
      </w:r>
      <w:proofErr w:type="spellEnd"/>
      <w:r w:rsidRPr="0023795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</w:t>
      </w: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Кемеровской области - Кузбасса</w:t>
      </w: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b/>
          <w:sz w:val="40"/>
          <w:szCs w:val="40"/>
        </w:rPr>
        <w:t>ПРАВИЛА ЗЕМЛЕПОЛЬЗОВАНИЯ И ЗАСТРОЙКИ</w:t>
      </w: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>утверждены</w:t>
      </w:r>
      <w:proofErr w:type="gram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Pr="00237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«16» апреля 2024 № 58-рр</w:t>
      </w:r>
      <w:r w:rsidRPr="0023795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</w:t>
      </w: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237959" w:rsidRPr="00237959" w:rsidTr="00E14E09">
        <w:trPr>
          <w:trHeight w:val="433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ОГЛАВЛЕНИЕ</w:t>
            </w:r>
          </w:p>
        </w:tc>
      </w:tr>
      <w:tr w:rsidR="00237959" w:rsidRPr="00237959" w:rsidTr="00E14E09">
        <w:trPr>
          <w:trHeight w:val="1368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И ВНЕСЕНИЯ ИЗМНЕНИЙ В ПРАВИЛА ЗЕМЛЕПОЛЬЗОВАНИЯ И ЗАСТРОЙКИ КАЛАРСКОГО СЕЛЬСКОГО ПОСЕЛЕНИЯ ТАШТАГОЛЬСКОГО МУНИЦИПАЛЬНОГО РАЙОНА</w:t>
            </w:r>
          </w:p>
        </w:tc>
      </w:tr>
      <w:tr w:rsidR="00237959" w:rsidRPr="00237959" w:rsidTr="00E14E09">
        <w:trPr>
          <w:trHeight w:val="362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Глава 1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Правовая основа правил землепользования и застройки </w:t>
            </w:r>
          </w:p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Каларского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3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Сфера применения Правил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4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Открытость и доступность информации о землепользовании и застройке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5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Действие Правил во времени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6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Правила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7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слушания по вопросам землепользования и застройки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Глава 2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РЕГУЛИРОВАНИИ ЗЕМЛЕПОЛЬЗОВАНИЯ И ЗАСТРОЙКИ ОРГАНАМИ МЕСТНОГО САМОУПРАВЛЕНИЯ 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8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Полномочия органов местного самоуправления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9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Полномочия органов местного самоуправления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Каларского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7959" w:rsidRPr="00237959" w:rsidTr="00E14E09">
        <w:trPr>
          <w:trHeight w:val="711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10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Соглашения о передаче части полномочий по решению вопросов землепользования и застройки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Глава 3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РАЗРЕШЕННОГО ИСПОЛЬЗОВАНИЯ ЗЕМЕЛЬНЫХ УЧАСТКОВ И ОБЪЕКТОВ КАПИТАЛЬНОГО СТРОИТЕЛЬСТВА, ПОРЯДОК ИХ ИЗМНЕНИЯ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11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разрешенного использования земельных участков и объектов капитального строительства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12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13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земельных участков и объектов капитального строительства в соответствии с градостроительными регламентами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14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изменения одного вида на другой вид разрешенного использования земельного участка и объекта капитального строительства</w:t>
            </w:r>
          </w:p>
        </w:tc>
      </w:tr>
      <w:tr w:rsidR="00237959" w:rsidRPr="00237959" w:rsidTr="00E14E09">
        <w:trPr>
          <w:trHeight w:val="405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15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Глава 4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ПОДГОТОВКИ ДОКУМЕНТАЦИИ ПО ПЛАНИРОВКЕ ТЕРРИТОРИИ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16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 о планировке территории</w:t>
            </w:r>
          </w:p>
        </w:tc>
      </w:tr>
      <w:tr w:rsidR="00237959" w:rsidRPr="00237959" w:rsidTr="00E14E09">
        <w:trPr>
          <w:trHeight w:val="403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Статья 17 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документации по планировке территории</w:t>
            </w:r>
          </w:p>
        </w:tc>
      </w:tr>
      <w:tr w:rsidR="00237959" w:rsidRPr="00237959" w:rsidTr="00E14E09">
        <w:trPr>
          <w:trHeight w:val="725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ЗОНИРОВАНИЕ КАЛАРСКОГО СЕЛЬСКОГО ПОСЕЛЕНИЯ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Глава 5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ЗОН НА КАРТЕ ГРАДОСТРОИТЕЛЬНОГО ЗОНИРОВАНИЯ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18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Территориальные зоны на карте градостроительного зонирования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Каларского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7959" w:rsidRPr="00237959" w:rsidTr="00E14E09">
        <w:trPr>
          <w:trHeight w:val="1030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19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Зоны с особыми условиями использования территории и ограничения использования земельных участков и объектов капитального строительства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ГРАДОСТРОИТЕЛЬНЫЕ РЕГЛАМЕНТЫ ТЕРРИТОРИАЛЬНЫХ ЗОН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Глава 6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Градостроительные регламенты территориальных зон</w:t>
            </w:r>
          </w:p>
        </w:tc>
      </w:tr>
      <w:tr w:rsidR="00237959" w:rsidRPr="00237959" w:rsidTr="00E14E09">
        <w:trPr>
          <w:trHeight w:val="753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20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индивидуальной жилой застройки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(Ж-1)</w:t>
            </w:r>
          </w:p>
        </w:tc>
      </w:tr>
      <w:tr w:rsidR="00237959" w:rsidRPr="00237959" w:rsidTr="00E14E09">
        <w:trPr>
          <w:trHeight w:val="753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21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садоводчеств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дачных земельных участков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(Ж-2)</w:t>
            </w:r>
          </w:p>
        </w:tc>
      </w:tr>
      <w:tr w:rsidR="00237959" w:rsidRPr="00237959" w:rsidTr="00E14E09">
        <w:trPr>
          <w:trHeight w:val="753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22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производственной зоны          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(П-1)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23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общественно-деловой зоны    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(О-1)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24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объектов отдыха и туризма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(Р-1)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25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специального назначения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(С-1)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26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инженерной и транспортной инфраструктуры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(Т-1)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27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инженерной и транспортной инфраструктуры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(Т-2)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28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сельскохозяйственного назначения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(СХ-1)</w:t>
            </w:r>
          </w:p>
        </w:tc>
      </w:tr>
      <w:tr w:rsidR="00237959" w:rsidRPr="00237959" w:rsidTr="00E14E09"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29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регламент зоны лесов </w:t>
            </w: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(Р-2)</w:t>
            </w:r>
          </w:p>
        </w:tc>
      </w:tr>
      <w:tr w:rsidR="00237959" w:rsidRPr="00237959" w:rsidTr="00E14E09">
        <w:trPr>
          <w:trHeight w:val="795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Статья 30</w:t>
            </w: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Ограничения и обременения использования земельных участков или объектов капитального строительства </w:t>
            </w:r>
          </w:p>
        </w:tc>
      </w:tr>
    </w:tbl>
    <w:p w:rsidR="00237959" w:rsidRPr="00237959" w:rsidRDefault="00237959" w:rsidP="00237959">
      <w:pPr>
        <w:rPr>
          <w:rFonts w:ascii="Calibri" w:eastAsia="Calibri" w:hAnsi="Calibri" w:cs="Times New Roman"/>
        </w:rPr>
      </w:pPr>
      <w:r w:rsidRPr="00237959">
        <w:rPr>
          <w:rFonts w:ascii="Calibri" w:eastAsia="Calibri" w:hAnsi="Calibri" w:cs="Times New Roman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237959" w:rsidRPr="00237959" w:rsidTr="00E14E09">
        <w:trPr>
          <w:trHeight w:val="347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237959" w:rsidRPr="00237959" w:rsidTr="00E14E09">
        <w:trPr>
          <w:trHeight w:val="347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1. Карта градостроительного зонирования территории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Каларское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237959" w:rsidRPr="00237959" w:rsidTr="00E14E09">
        <w:trPr>
          <w:trHeight w:val="683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2. Карта градостроительного зонирования населенного пункта поселок Чугунаш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Каларского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7959" w:rsidRPr="00237959" w:rsidTr="00E14E09">
        <w:trPr>
          <w:trHeight w:val="683"/>
        </w:trPr>
        <w:tc>
          <w:tcPr>
            <w:tcW w:w="152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3. Карта градостроительного зонирования населенного пункта поселок Разъезд 545 км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Каларского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37959" w:rsidRPr="00237959" w:rsidRDefault="00237959" w:rsidP="0023795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</w:t>
      </w:r>
      <w:r w:rsidRPr="0023795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37959">
        <w:rPr>
          <w:rFonts w:ascii="Times New Roman" w:eastAsia="Calibri" w:hAnsi="Times New Roman" w:cs="Times New Roman"/>
          <w:sz w:val="28"/>
          <w:szCs w:val="28"/>
        </w:rPr>
        <w:t>. ПОРЯДОК ПРИМЕНЕНИЯ И ВНЕСЕНИЯ ИЗМНЕНИЙ В ПРАВИЛА ЗЕМЛЕПОЛЬЗОВАНИЯ И ЗАСТРОЙКИ КАЛАРСКОГО СЕЛЬСКОГО ПОСЕЛЕНИЯ ТАШТАГОЛЬСКОГО МУНИЦИПАЛЬНОГО РАЙОНА</w:t>
      </w:r>
    </w:p>
    <w:p w:rsidR="00237959" w:rsidRPr="00237959" w:rsidRDefault="00237959" w:rsidP="0023795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b/>
          <w:sz w:val="28"/>
          <w:szCs w:val="28"/>
        </w:rPr>
        <w:t>Глава 1. ОБЩИЕ ПОЛОЖЕНИЯ</w:t>
      </w:r>
    </w:p>
    <w:p w:rsidR="00237959" w:rsidRPr="00237959" w:rsidRDefault="00237959" w:rsidP="0023795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1. Правовая основа правил землепользования и застройки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1. Правила землепользования и застройки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Правила) разработаны в соответствии с </w:t>
      </w:r>
      <w:hyperlink r:id="rId9" w:history="1">
        <w:r w:rsidRPr="00237959">
          <w:rPr>
            <w:rFonts w:ascii="Times New Roman" w:eastAsia="Calibri" w:hAnsi="Times New Roman" w:cs="Times New Roman"/>
            <w:bCs/>
            <w:sz w:val="28"/>
            <w:szCs w:val="28"/>
          </w:rPr>
          <w:t>Конституцией</w:t>
        </w:r>
      </w:hyperlink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hyperlink r:id="rId10" w:history="1">
        <w:proofErr w:type="gramStart"/>
        <w:r w:rsidRPr="00237959">
          <w:rPr>
            <w:rFonts w:ascii="Times New Roman" w:eastAsia="Calibri" w:hAnsi="Times New Roman" w:cs="Times New Roman"/>
            <w:bCs/>
            <w:sz w:val="28"/>
            <w:szCs w:val="28"/>
          </w:rPr>
          <w:t>Градостроительным</w:t>
        </w:r>
        <w:proofErr w:type="gramEnd"/>
      </w:hyperlink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237959">
          <w:rPr>
            <w:rFonts w:ascii="Times New Roman" w:eastAsia="Calibri" w:hAnsi="Times New Roman" w:cs="Times New Roman"/>
            <w:bCs/>
            <w:sz w:val="28"/>
            <w:szCs w:val="28"/>
          </w:rPr>
          <w:t>Земельным</w:t>
        </w:r>
      </w:hyperlink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кодексами Российской Федерации (далее - Градостроительный и Земельный кодексы), нормативными правовыми </w:t>
      </w:r>
      <w:hyperlink r:id="rId12" w:history="1">
        <w:r w:rsidRPr="00237959">
          <w:rPr>
            <w:rFonts w:ascii="Times New Roman" w:eastAsia="Calibri" w:hAnsi="Times New Roman" w:cs="Times New Roman"/>
            <w:bCs/>
            <w:sz w:val="28"/>
            <w:szCs w:val="28"/>
          </w:rPr>
          <w:t>актами</w:t>
        </w:r>
      </w:hyperlink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Кемеровской области.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2. Нормативные правовые акты органов местного самоуправления </w:t>
      </w:r>
      <w:proofErr w:type="spell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и </w:t>
      </w:r>
      <w:proofErr w:type="spell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(далее - органы местного самоуправления) по вопросам землепользования и застройки должны соответствовать настоящим Правилам. До приведения в соответствие указанные акты применяются в части, не противоречащей настоящим Правилам.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Статья 2. Основные понятия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1. В настоящих Правилах используются следующие понятия: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правила землепользования и застройки - документ градостроительного зонирования, который утверждается нормативным правовым актом Совета народных депутатов </w:t>
      </w:r>
      <w:proofErr w:type="spell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(далее – районный Совет) и в которых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территориальное планирование - планирование развития территорий, в том числе для установления функциональных зон, определения </w:t>
      </w:r>
      <w:r w:rsidRPr="0023795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планируемого размещения объектов федерального значения, объектов регионального значения, объектов местного значения;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градостроительное зонирование - зонирование территории поселения в целях определения территориальных зон и установления градостроительных регламентов;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территориальные зоны - зоны, для которых в Правилах определены границы и установлены градостроительные регламенты;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</w:t>
      </w:r>
      <w:proofErr w:type="gram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публичные слушания - обсуждение проектов правовых актов органов местного самоуправления по вопросам градостроительной деятельности с участием жителей сельского поселения;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Росатом</w:t>
      </w:r>
      <w:proofErr w:type="spell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Роскосмос</w:t>
      </w:r>
      <w:proofErr w:type="spell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N 218-ФЗ "О публично-правовой компании "Фонд развития территорий" и о </w:t>
      </w:r>
      <w:r w:rsidRPr="0023795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</w:t>
      </w:r>
      <w:proofErr w:type="gram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выполнение инженерных изысканий, подготовку проектной документации для их строительства, реконструкции, капитального ремонта. </w:t>
      </w: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Застройщик вправе передать свои функции, предусмотренные законодательством о градостроительной деятельности, техническому заказчику;</w:t>
      </w:r>
      <w:proofErr w:type="gramEnd"/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водоохранные</w:t>
      </w:r>
      <w:proofErr w:type="spell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 (далее - зоны ограничений);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  <w:proofErr w:type="gramEnd"/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(площади, улицы, проезды, набережные, скверы, бульвары, закрытые водоемы, пляжи, полосы суши шириной не более 20 метров вдоль берегов водных объектов общего пользования (бечевник) и другие объекты);</w:t>
      </w:r>
      <w:proofErr w:type="gramEnd"/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реконструкция линейных объектов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котором</w:t>
      </w:r>
      <w:proofErr w:type="gram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требуется изменение границ полос отвода и (или) охранных зон таких объектов;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технический регламент - документ, принятый международным договором Российской Федерации, ратифицированным в порядке, </w:t>
      </w:r>
      <w:r w:rsidRPr="0023795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утилизации);</w:t>
      </w:r>
      <w:proofErr w:type="gramEnd"/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градостроительные нормативы и правила - ведомственные нормативные правовые акты, строительные и санитарные нормативы и правила, государственные стандарты.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Статья 3. Сфера применения Правил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1. Требования настоящих Правил направлены на достижение следующих целей: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1) создание условий для устойчивого развития территории сельского поселения, сохранения окружающей среды и объектов культурного наследия;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2) создание условий для планировки территории сельского поселения;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4)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Настоящие Правила регулируют отношения, возникающие в связи </w:t>
      </w: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1) регулированием землепользования и застройки органами местного самоуправления;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2) изменением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3) подготовкой документации по планировке территории органами местного самоуправления;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4) проведением публичных слушаний по вопросам землепользования и застройки;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5) внесением изменений в Правила;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6) проведением градостроительного зонирования территории сельского поселения и установлением градостроительных регламентов в отношении земельных участков и объектов капитального строительства;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7) иными вопросами землепользования и застройки.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3. Правила действуют на всей территории сельского поселения и обязательны для исполнения органами государственной власти, органами местного самоуправления, физическими и юридическими лицами.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4. При осуществлении градостроительной деятельности наряду с настоящими Правилами применяются технические регламенты, градостроительные нормативы и правила.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Статья 4. Открытость и доступность информации о землепользовании и застройке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1. Настоящие Правила являются открытыми и доступными для всех физических и юридических лиц.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2. Правила подлежат официальному опубликованию в средствах массовой информации, размещению на сайтах администрации района, администрации сельского поселения (при наличии) и районного Совета в сети Интернет.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3. По обращениям физических и юридических лиц администрация района предоставляет сведения градостроительных регламентов, характеризующие условия землепользования и застройки земельных участков, кварталов, микрорайонов и иных элементов планировочной структуры.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Статья 5. Действие Правил во времени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1. Настоящие Правила применяются к отношениям, правам и обязанностям, возникшим после вступления в силу Правил.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2. Разрешения на строительство, разрешения на ввод объекта в эксплуатацию, выданные до вступления в силу настоящих Правил, являются действительными.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3. Принятие решений по вопросам землепользования и застройки по заявлениям физических и юридических лиц, поступившим в администрацию района до вступления в силу настоящих Правил, осуществляется в порядке, установленном Правилами.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Статья 6. Внесение изменений в Правила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1. Основаниями для внесения изменений в настоящие Правила являются: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1) несоответствие Правил Генеральному плану сельского поселения, схеме территориального планирования района, возникшее в результате внесения изменений в такие документы;</w:t>
      </w:r>
      <w:proofErr w:type="gramEnd"/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61"/>
      <w:bookmarkEnd w:id="0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2) поступление предложений об изменении границ территориальных зон, изменении градостроительных регламентов, которые могут направляться федеральными органами исполнительной власти, органами исполнительной власти Кемеровской области, органами местного самоуправления в случаях, установленных Градостроительным </w:t>
      </w:r>
      <w:hyperlink r:id="rId13" w:history="1">
        <w:r w:rsidRPr="00237959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237959">
        <w:rPr>
          <w:rFonts w:ascii="Times New Roman" w:eastAsia="Calibri" w:hAnsi="Times New Roman" w:cs="Times New Roman"/>
          <w:bCs/>
          <w:sz w:val="28"/>
          <w:szCs w:val="28"/>
        </w:rPr>
        <w:t>, а также физическими и юридическими лицами.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Физические и юридические лица вправе направить свои предложения о внесении изменений в Правила в инициативном порядке либо в случаях, если в результате применения </w:t>
      </w: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Правил</w:t>
      </w:r>
      <w:proofErr w:type="gram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земельные участки и объекты капитального строительства не используются эффективно, снижается их стоимость, причиняется вред их правообладателям, не реализуются права и законные интересы граждан и их объединений.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2. Указанные в </w:t>
      </w:r>
      <w:hyperlink w:anchor="Par61" w:history="1">
        <w:r w:rsidRPr="00237959">
          <w:rPr>
            <w:rFonts w:ascii="Times New Roman" w:eastAsia="Calibri" w:hAnsi="Times New Roman" w:cs="Times New Roman"/>
            <w:bCs/>
            <w:sz w:val="28"/>
            <w:szCs w:val="28"/>
          </w:rPr>
          <w:t>пункте 2 части 1</w:t>
        </w:r>
      </w:hyperlink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настоящей статьи предложения направляются в письменной форме в </w:t>
      </w:r>
      <w:hyperlink r:id="rId14" w:history="1">
        <w:r w:rsidRPr="00237959">
          <w:rPr>
            <w:rFonts w:ascii="Times New Roman" w:eastAsia="Calibri" w:hAnsi="Times New Roman" w:cs="Times New Roman"/>
            <w:bCs/>
            <w:sz w:val="28"/>
            <w:szCs w:val="28"/>
          </w:rPr>
          <w:t>комиссию</w:t>
        </w:r>
      </w:hyperlink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по подготовке проекта правил землепользования и застройки (далее - Комиссия) с приложением обоснования необходимости внесения изменений в Правила и других документов.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hyperlink r:id="rId15" w:history="1">
        <w:r w:rsidRPr="00237959">
          <w:rPr>
            <w:rFonts w:ascii="Times New Roman" w:eastAsia="Calibri" w:hAnsi="Times New Roman" w:cs="Times New Roman"/>
            <w:bCs/>
            <w:sz w:val="28"/>
            <w:szCs w:val="28"/>
          </w:rPr>
          <w:t>Комиссия</w:t>
        </w:r>
      </w:hyperlink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25 дней со дня поступления предложений о внесении изменений в Правила рассматривает их и готовит заключение,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отклонения. Комиссия направляет свое заключение Главе района, на основании которого он в течение 25 дней принимает решение о подготовке проекта нормативного правового акта районного Совета о внесении изменений в настоящие Правила или об отклонении предложений о внесении в них изменений с указанием причин отклонения. Копия такого решения направляется заявителям.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4. По проекту правового акта о внесении изменений в настоящие Правила проводятся публичные слушания. С учетом результатов публичных слушаний Глава района направляет указанный проект в районный Совет для рассмотрения и утверждения.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Статья 7. Публичные слушания по вопросам землепользования и застройки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1. Публичные слушания по вопросам землепользования и застройки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обеспечения прав граждан на участие в принятии решений по вопросам землепользования и застройки органами местного самоуправления.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2. На публичные слушания выносятся: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1) проект правил землепользования и застройки, проект нормативного правового акта о внесении в них изменений;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2) проекты планировки территорий и проекты межевания территорий;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3) вопросы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4) вопросы отклонения от предельных параметров 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3. Публичные слушания проводятся в каждом населенном пункте муниципального образования. Продолжительность публичных слушаний по проекту правил землепользования и застройки составляет не менее одного месяца и не более трех месяцев со дня опубликования такого проекта.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4.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</w:t>
      </w:r>
      <w:r w:rsidRPr="0023795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>5. Порядок организации и проведения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b/>
          <w:sz w:val="28"/>
          <w:szCs w:val="28"/>
        </w:rPr>
        <w:t>Глава 2. О РЕГУЛИРОВАНИИ ЗЕМЛЕПОЛЬЗОВАНИЯ И ЗАСТРОЙКИ ОРГАНАМИ МЕСТНОГО САМОУПРАВЛЕНИЯ</w:t>
      </w: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8. Полномочия органов местного самоуправления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1. К полномочиям районного Совета по вопросам землепользования и застройки в соответствии с Градостроительным </w:t>
      </w:r>
      <w:hyperlink r:id="rId16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относится: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утверждение правил землепользования и застройки, внесение в них изменений;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2) установление порядка организации и проведения публичных слушаний;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исполнением правил землепользования и застройки;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4) утверждение нормативов градостроительного проектирования сельских поселений;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5) осуществление иных полномочий, предусмотренных федеральным законодательством и законодательством Кемеровской области.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2. К полномочиям Главы района по вопросам землепользования и застройки относятся: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принятие решения о проведении публичных слушаний по проекту правил землепользования и застройки в срок не позднее чем через десять дней со дня получения такого проекта;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2) принятие решения о подготовке проекта правил землепользования и застройки;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3) утверждение состава и порядка деятельности комиссии по подготовке проекта правил землепользования и застройки;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4) принятие решения о подготовке проекта о внесении изменений в правила землепользования и застройки или об отклонении предложения о внесении изменений в правила;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5) принятие решения о предоставлении разрешения на условно разрешенный вид использования или об отказе в предоставлении такого разрешения;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6)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7) принятие решения об утверждении документации по планировке территории или об отклонении такой документации;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9) осуществление иных полномочий в соответствии с законодательством Российской Федерации и Кемеровской области.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3. К полномочиям администрации района по вопросам землепользования и застройки относятся: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принятие решения о подготовке документации по планировке территории;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2) обеспечение подготовки документации по планировке территории;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4) осуществление иных полномочий в соответствии с законодательством Российской Федерации и Кемеровской области.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4. К полномочиям Комиссии по землепользованию и застройке относятся: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организация проведения публичных слушаний;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2) рассмотрение заявлений застройщиков о предоставлении разрешения на условно-разрешенный вид использования земельного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участк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или объекта капитального строительства;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3) рассмотрение заявлений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4) готовит рекомендации Главе района о внесении изменений в Правила или об отклонении предложений о внесении изменений;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Комиссия осуществляет свою деятельность согласно настоящим Правилам, а также согласно Положению о Комиссии, утверждаемого Главой района. Комиссия является консультативным органом при Главе района.</w:t>
      </w:r>
    </w:p>
    <w:p w:rsidR="00237959" w:rsidRPr="00237959" w:rsidRDefault="00237959" w:rsidP="00237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9. Полномочия органов местного самоуправления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9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К полномочиям администрации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относится:</w:t>
      </w:r>
    </w:p>
    <w:p w:rsidR="00237959" w:rsidRPr="00237959" w:rsidRDefault="00237959" w:rsidP="00237959">
      <w:pPr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присвоение адресов объектам адресации, изменение, аннулирование адресов;</w:t>
      </w:r>
    </w:p>
    <w:p w:rsidR="00237959" w:rsidRPr="00237959" w:rsidRDefault="00237959" w:rsidP="00237959">
      <w:pPr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присвоение наименований элементам улично-дорожной сети сельского поселения;</w:t>
      </w:r>
    </w:p>
    <w:p w:rsidR="00237959" w:rsidRPr="00237959" w:rsidRDefault="00237959" w:rsidP="00237959">
      <w:pPr>
        <w:numPr>
          <w:ilvl w:val="0"/>
          <w:numId w:val="8"/>
        </w:num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присвоение наименований элементам планировочной структуры в границах поселения, изменение, аннулирование таких наименований;</w:t>
      </w:r>
    </w:p>
    <w:p w:rsidR="00237959" w:rsidRPr="00237959" w:rsidRDefault="00237959" w:rsidP="00237959">
      <w:pPr>
        <w:numPr>
          <w:ilvl w:val="0"/>
          <w:numId w:val="8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размещение информации в государственном адресном реестре.</w:t>
      </w:r>
    </w:p>
    <w:p w:rsidR="00237959" w:rsidRPr="00237959" w:rsidRDefault="00237959" w:rsidP="0023795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Статья 10. Соглашения о передаче части полномочий по решению вопросов землепользования и застройки</w:t>
      </w:r>
    </w:p>
    <w:p w:rsidR="00237959" w:rsidRPr="00237959" w:rsidRDefault="00237959" w:rsidP="002379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1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вправе заключать соглашения с органами местного самоуправления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бюджет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соответствии с Бюджетным кодексом Российской Федерации. 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b/>
          <w:sz w:val="28"/>
          <w:szCs w:val="28"/>
        </w:rPr>
        <w:t>Глава 3.</w:t>
      </w: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ВИДЫ РАЗРЕШЕННОГО ИСПОЛЬЗОВАНИЯ ЗЕМЕЛЬНЫХ УЧАСТКОВ И ОБЪЕКТОВ КАПИТАЛЬНОГО СТРОИТЕЛЬСТВА, </w:t>
      </w: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ПОРЯДОК ИХ ИЗМНЕНИЯ</w:t>
      </w:r>
    </w:p>
    <w:p w:rsidR="00237959" w:rsidRPr="00237959" w:rsidRDefault="00237959" w:rsidP="00237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Статья 11. 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1. Применительно к территориальным зонам, отображенным на карте градостроительного зонирования, в составе градостроительных регламентов устанавливаются виды разрешенного использования земельных участков и объектов капитального строительства.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1.1. Виды разрешенного использования земельных участков определяются в соответствии с </w:t>
      </w:r>
      <w:hyperlink r:id="rId17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классификатором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видов разрешенного использования земельных участков, утвержденным приказом </w:t>
      </w:r>
      <w:proofErr w:type="spell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от 10.11.2020 N </w:t>
      </w:r>
      <w:proofErr w:type="gramStart"/>
      <w:r w:rsidRPr="00237959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/0412 "Об утверждении классификатора видов разрешенного использования земельных участков" </w:t>
      </w: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(далее - классификатор).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2. К земельным участкам и объектам капитального строительства, расположенным в зонах ограничений, виды разрешенного использования земельных участков и объектов капитального строительства применяются с учетом требований, предусмотренных статьей 26 настоящих Правил.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3. Устанавливаются следующие виды разрешенного использования земельных участков и объектов капитального строительства: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основные виды разрешенного использования;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2) условно разрешенные виды использования;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3) вспомогательные виды разрешенного использования.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</w:t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 без дополнительных разрешений и согласования, при условии соблюдения технических регламентов.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5.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</w:t>
      </w:r>
      <w:hyperlink r:id="rId18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статьей 14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6. Содержание видов разрешенного использования, установленных градостроительными регламентами, допускает без отдельного указания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Статья 12.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Статья 13. Использование земельных участков и объектов капитального строительства в соответствии с градостроительными регламентами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1. Земельный участок и прочно связанные с ним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виды их использования не входят в перечень видов разрешенного использования;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2) их размеры не соответствуют предельным значениям, установленным градостроительным регламентом.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"/>
      <w:bookmarkEnd w:id="1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3. Реконструкция указанных в </w:t>
      </w:r>
      <w:hyperlink w:anchor="Par3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части 2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4. В случае если использование указанных в </w:t>
      </w:r>
      <w:hyperlink w:anchor="Par3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части 2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Статья 14. Порядок изменения одного вида на другой вид разрешенного использования земельного участка и объекта капитального строительства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1. Изменение основного, условно разрешенного и (или) вспомогательного видов разрешенного использования земельных участков и объектов капитального строительства на основной и (или) вспомогательный виды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самостоятельно </w:t>
      </w:r>
      <w:bookmarkStart w:id="2" w:name="Par1"/>
      <w:bookmarkEnd w:id="2"/>
      <w:r w:rsidRPr="00237959">
        <w:rPr>
          <w:rFonts w:ascii="Times New Roman" w:eastAsia="Calibri" w:hAnsi="Times New Roman" w:cs="Times New Roman"/>
          <w:sz w:val="28"/>
          <w:szCs w:val="28"/>
        </w:rPr>
        <w:t>без дополнительных разрешений и согласования.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Изменение основного, условно разрешенного и (или) вспомогательного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без проведения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порядке, определенном частью </w:t>
      </w:r>
      <w:hyperlink w:anchor="Par4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</w:t>
      </w:r>
      <w:proofErr w:type="gramEnd"/>
      <w:r w:rsidRPr="002379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4"/>
      <w:bookmarkEnd w:id="3"/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3.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проводятся в соответствии с</w:t>
      </w:r>
      <w:r w:rsidRPr="00237959">
        <w:rPr>
          <w:rFonts w:ascii="Times New Roman" w:eastAsia="Calibri" w:hAnsi="Times New Roman" w:cs="Times New Roman"/>
          <w:bCs/>
          <w:sz w:val="28"/>
          <w:szCs w:val="28"/>
        </w:rPr>
        <w:t xml:space="preserve"> уставом муниципального образования и нормативным правовым актом представительного органа муниципального образования, а также</w:t>
      </w: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 учетом положений </w:t>
      </w:r>
      <w:hyperlink r:id="rId19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ст. 39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5. Решение об изменении одного вида разрешенного использования земельных участков и объектов капитального строительства, расположенных на земельных участках,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принимается в соответствии с федеральными законами.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Статья 15. Отклонение от предельных параметров разрешенного строительства, реконструкции объектов капитального строительства</w:t>
      </w:r>
    </w:p>
    <w:p w:rsidR="00237959" w:rsidRPr="00237959" w:rsidRDefault="00237959" w:rsidP="0023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и в порядке, определенном </w:t>
      </w:r>
      <w:hyperlink w:anchor="Par2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частью 3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2"/>
      <w:bookmarkEnd w:id="4"/>
      <w:r w:rsidRPr="00237959">
        <w:rPr>
          <w:rFonts w:ascii="Times New Roman" w:eastAsia="Calibri" w:hAnsi="Times New Roman" w:cs="Times New Roman"/>
          <w:sz w:val="28"/>
          <w:szCs w:val="28"/>
        </w:rPr>
        <w:t>3. Физическое или юридическое 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такого разрешения.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 целях подтверждения соблюдения требований технических регламентов председатель Комиссии в течение 3 дней передает уполномоченному Главой района структурному подразделению администрации района соответствующие материалы для подготовки и выдачи заключения о соблюдении требований технических регламентов.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На основании положительного заключения о соблюдении требований технических регламентов Комиссия проводит публичные слушания в порядке, установленном </w:t>
      </w:r>
      <w:hyperlink r:id="rId20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статьей 7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подготовленных по результатам публичных слушаний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Глава района принимает правовой акт о предоставлении такого разрешения или об отказе в предоставлении разрешения с указанием причин принятого решения.</w:t>
      </w:r>
      <w:proofErr w:type="gramEnd"/>
    </w:p>
    <w:p w:rsidR="00237959" w:rsidRPr="00237959" w:rsidRDefault="00237959" w:rsidP="00237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Глава 4. ПОРЯДОК ПОДГОТОВКИ ДОКУМЕНТАЦИИ ПО ПЛАНИРОВКЕ ТЕРРИТОРИИ</w:t>
      </w: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Статья 16. Общие положение о планировке территории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1. Планировка территории осуществляется посредством разработки документации по планировке территории: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проектов планировки как отдельных документов;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2) проектов планировки с проектами межевания в их составе;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3) проектов планировки с проектами межевания в их составе и с градостроительными планами земельных участков в составе проектов межевания;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4) проектов межевания как отдельных документов;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5) проектов межевания с градостроительными планами земельных участков в их составе;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6) градостроительных планов земельных участков как отдельных документов (только на основании заявлений правообладателя (ей) земельного участка).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2. Разработка документации по планировке территории осуществляется с учетом характеристик планируемого развития конкретной территории, а также следующих особенностей.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Проекты планировки разрабатываются в случаях, когда необходимо установить (изменить), в том числе посредством установления красных линий: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границы элементов планировочной структуры территории (районов, микрорайонов, кварталов);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2) границы земельных участков общего пользования и линейных объектов без определения границ иных земельных участков;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3) границы </w:t>
      </w: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>зон планируемого размещения объектов капитального строительства местного значения поселения</w:t>
      </w:r>
      <w:proofErr w:type="gramEnd"/>
      <w:r w:rsidRPr="002379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4) другие границы.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Проекты межевания разрабатываются в пределах красных линий элементов планировочной структуры территории, не разделенной на земельные участки, или разделение которой на земельные участки не завершено, или требуется изменение ранее установленных границ земельных участков, в целях определения: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1) границ земельных участков, которые не являются земельными участками общего пользования;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2) линий отступа от красных линий для определения места допустимого размещения зданий, строений, сооружений;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3) границ </w:t>
      </w: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>зон планируемого размещения объектов капитального строительства местного значения сельского поселения</w:t>
      </w:r>
      <w:proofErr w:type="gramEnd"/>
      <w:r w:rsidRPr="002379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4) границ зон с особыми условиями использования территории;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5) других границ.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Градостроительные планы земельных участков подготавливаются по заявлениям заинтересованных лиц в виде отдельного документа, а также, по инициативе органов местного самоуправления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в составе проектов межевания, при предоставлении земельных участков для различного функционального использования, при подготовке проектной документации, выдаче разрешения на строительство.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3. Посредством документации по планировке территории определяются: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1) характеристики и параметры планируемого развития, строительного освоения и реконструкции территорий, включая характеристики и параметры развития систем социального обслуживания, инженерного оборудования, необходимых для обеспечения застройки;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2) красные линии;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3) линии регулирования застройки, если они не определены градостроительными регламентами в составе настоящих Правил;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>4) границы земельных участков, которые планируется изъять, в том числе путем выкупа, для муниципальных нужд, либо зарезервировать с последующим изъятием, в том числе путем выкупа, а также границы земельных участков, определяемых для муниципальных нужд без резервирования и изъятия, в том числе путем выкупа, расположенных в составе земель, находящихся в муниципальной собственности;</w:t>
      </w:r>
      <w:proofErr w:type="gramEnd"/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5) границы земельных участков, которые планируется предоставить физическим или юридическим лицам;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6) границы земельных участков на территориях существующей застройки, не разделенных на земельные участки;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- и другие.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Статья 17. Подготовка документации по планировке территории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0"/>
      <w:bookmarkEnd w:id="5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Подготовка документации по планировке территории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сельского поседения (далее - документация) осуществляется на основании Генерального </w:t>
      </w:r>
      <w:hyperlink r:id="rId21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плана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настоящих Правил в соответствии с требованиями технических регламентов, нормативов градостроительного проектирования Кемеровской области, местных </w:t>
      </w:r>
      <w:hyperlink r:id="rId22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нормативов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</w:t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границ</w:t>
      </w:r>
      <w:proofErr w:type="gram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территорий вновь выявленных объектов культурного наследия, границ зон с особыми условиями использования территорий.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Подготовка документации осуществляется уполномоченным органом администрации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самостоятельно либо на основании муниципального контракта, заключенного по итогам размещения заказа,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исключением случаев комплексного освоения земельного участка в целях жилищного строительства либо развития застроенной территории.</w:t>
      </w:r>
      <w:proofErr w:type="gram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Подготовка документации, в том числе предусматривающей размещение объектов местного значения, может осуществляться физическими или юридическими лицами за счет их средств.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2.1. Подготовка документации по планировке территории в границах соответствующей территории осуществляется лицами, с которыми заключен договор о комплексном освоении территории или договор о развитии застроенной территории. </w:t>
      </w: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>В отношении земельного участка, предоставленного некоммерческой организации, созданной гражданами для ведения садоводства, огородничества, дачного хозяйства, подготовка проекта планировки соответствующей территории и (или) проекта межевания соответствующей территории обеспечивается указанной некоммерческой организацией.</w:t>
      </w:r>
      <w:proofErr w:type="gram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Подготовка проекта планировки территории и проекта межевания территории в отношении земельного участка, предоставленного для ведения дачного хозяйства иному юридическому лицу, обеспечивается этим юридическим лицом.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7959">
        <w:rPr>
          <w:rFonts w:ascii="Times New Roman" w:eastAsia="Calibri" w:hAnsi="Times New Roman" w:cs="Times New Roman"/>
          <w:sz w:val="28"/>
          <w:szCs w:val="28"/>
        </w:rPr>
        <w:t>В случае поступления заявлений о принятии решений о подготовке документации по планировке территории от указанных выше лиц</w:t>
      </w:r>
      <w:proofErr w:type="gram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глава района в течение четырнадцати рабочих дней со дня поступления указанных заявлений принимает правовой акт о подготовке документации по планировке территории.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3. Документация утверждается муниципальным правовым актом, изданным главой района.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4. Основанием для подготовки документации по планировке территории является издание главой района правового акта о подготовке документации. 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5. В муниципальном правовом акте о подготовке документации по планировке территории, изданном главой района, должны содержаться следующие сведения: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- место нахождения земельного участка или совокупности земельных участков (квартал, микрорайон и т.п.), применительно к которым осуществляется планировка территории;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- цель планировки территории;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- содержание работ по планировке территории;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- сроки проведения работ по планировке территории;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- вид разрабатываемой документации по планировке территории;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- иные сведения.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6"/>
      <w:bookmarkEnd w:id="6"/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6. Муниципальный правовой акт о подготовке документации, изданный главой района, подлежит опубликованию в порядке, установленном для официального опубликования муниципальных правовых актов, в течение трех дней со дня принятия такого решения и размещается на официальном сайте администрации района.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Со дня опубликования правового акта о подготовке документации, изданного главой района, физические или юридические лица вправе представить в администрацию района свои предложения о порядке, сроках подготовки и содержании этой документации.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7. Проверку документации, подготовленной на основании муниципального контракта либо за счет средств физических или юридических лиц, осуществляет отдел архитектуры и градостроительства администрации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(далее – Отдел). Такая проверка осуществляется в виде составления заключения о соответствии подготовленной документации требованиям, установленным </w:t>
      </w:r>
      <w:hyperlink w:anchor="Par0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Проверка осуществляется в течение 30 дней с момента получения Отделом подготовленной документации. По результатам проверки Отдел принимает решение о направлении документации по планировке Главе района для назначения публичных слушаний или решения об отклонении данной документации и направления ее на доработку. В данном решении указываются причины отклонения, а также сроки доработки документации.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21"/>
      <w:bookmarkEnd w:id="7"/>
      <w:r w:rsidRPr="00237959">
        <w:rPr>
          <w:rFonts w:ascii="Times New Roman" w:eastAsia="Calibri" w:hAnsi="Times New Roman" w:cs="Times New Roman"/>
          <w:sz w:val="28"/>
          <w:szCs w:val="28"/>
        </w:rPr>
        <w:t>8. Не позднее чем через 15 дней со дня проведения публичных слушаний Отдел направляет Главе района подготовленную документацию, протокол публичных слушаний и заключение о результатах публичных слушаний.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Глава района с учетом заключения о результатах публичных слушаний издает правовой акт об утверждении документации по планировке или об ее отклонении и направлении документации на доработку. В данном решении указываются причины отклонения, а также сроки доработки документации по планировке.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Утвержденная документация по планировке в течение 7 дней со дня утверждения подлежит опубликованию в порядке, установленном </w:t>
      </w:r>
      <w:hyperlink w:anchor="Par16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частью 6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9. В случае если физическое или юридическое лицо обратится с заявлением о выдаче ему градостроительного плана земельного участка, проведение процедур, предусмотренных </w:t>
      </w:r>
      <w:hyperlink w:anchor="Par0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частями 1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21" w:history="1">
        <w:r w:rsidRPr="00237959">
          <w:rPr>
            <w:rFonts w:ascii="Times New Roman" w:eastAsia="Calibri" w:hAnsi="Times New Roman" w:cs="Times New Roman"/>
            <w:sz w:val="28"/>
            <w:szCs w:val="28"/>
          </w:rPr>
          <w:t>8</w:t>
        </w:r>
      </w:hyperlink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не требуется. Отдел в течение 14 дней со дня поступления указанного обращения осуществляет подготовку градостроительного плана земельного участка, который утверждается правовым актом, изданным главой района.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10. Утвержденная документация по планировке территории подлежит размещению в информационной системе обеспечения градостроительной деятельности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</w:t>
      </w:r>
      <w:r w:rsidRPr="0023795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37959">
        <w:rPr>
          <w:rFonts w:ascii="Times New Roman" w:eastAsia="Calibri" w:hAnsi="Times New Roman" w:cs="Times New Roman"/>
          <w:sz w:val="28"/>
          <w:szCs w:val="28"/>
        </w:rPr>
        <w:t>. ГРАДОСТРОИТЕЛЬНОЕ ЗОНИРОВАНИЕ КАЛАРСКОГО СЕЛЬСКОГО ПОСЕЛЕНИЯ</w:t>
      </w:r>
    </w:p>
    <w:p w:rsidR="00237959" w:rsidRPr="00237959" w:rsidRDefault="00237959" w:rsidP="0023795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b/>
          <w:sz w:val="28"/>
          <w:szCs w:val="28"/>
        </w:rPr>
        <w:t>Глава 5. ВИДЫ ЗОН НА КАРТЕ ГРАДОСТРОИТЕЛЬНОГО ЗОНИРОВАНИЯ</w:t>
      </w: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18. Территориальные зоны на карте градостроительного зонирования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1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3795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Правилами установлены территориальные зоны, границы которых обозначены на Схеме градостроительного зонирования следующих двух видов:</w:t>
      </w:r>
    </w:p>
    <w:p w:rsidR="00237959" w:rsidRPr="00237959" w:rsidRDefault="00237959" w:rsidP="00237959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3795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основные территориальные зоны, определяющие общие градостроительные регламенты для земельных участков и объектов капитального строительства, находящихся на данной территории (таблица 1):</w:t>
      </w:r>
    </w:p>
    <w:p w:rsidR="00237959" w:rsidRPr="00237959" w:rsidRDefault="00237959" w:rsidP="0023795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3795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Таблица 1 </w:t>
      </w:r>
    </w:p>
    <w:tbl>
      <w:tblPr>
        <w:tblW w:w="920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6686"/>
        <w:gridCol w:w="1721"/>
      </w:tblGrid>
      <w:tr w:rsidR="00237959" w:rsidRPr="00237959" w:rsidTr="00E14E09">
        <w:tc>
          <w:tcPr>
            <w:tcW w:w="7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8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зоны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Кодовое обозначение зоны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6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индивидуальной жилой застройки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Ж-1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86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</w:t>
            </w:r>
            <w:proofErr w:type="spellStart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садоводчеств</w:t>
            </w:r>
            <w:proofErr w:type="spellEnd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дачных земельных участков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Ж-2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86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зона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86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Общественно-деловая зона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О-1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86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объектов отдыха и туризма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Р-1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86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специального назначения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С-1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6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Зона инженерной и транспортной инфраструктуры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Т-1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Зона инженерной и транспортной инфраструктуры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Т-2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Зона сельскохозяйственного назначения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СХ-1</w:t>
            </w:r>
          </w:p>
        </w:tc>
      </w:tr>
      <w:tr w:rsidR="00237959" w:rsidRPr="00237959" w:rsidTr="00E14E09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лесов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Р-2</w:t>
            </w:r>
          </w:p>
        </w:tc>
      </w:tr>
    </w:tbl>
    <w:p w:rsidR="00237959" w:rsidRPr="00237959" w:rsidRDefault="00237959" w:rsidP="002379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237959" w:rsidRPr="00237959" w:rsidRDefault="00237959" w:rsidP="00237959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3795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территориальные зоны, для которых градостроительные регламенты не устанавливаются. Правовое положение использования земельных участков и объектов капитального строительства в таких зонах определяется соответствующим федеральным законодательством (таблица 2):</w:t>
      </w:r>
    </w:p>
    <w:p w:rsidR="00237959" w:rsidRPr="00237959" w:rsidRDefault="00237959" w:rsidP="00237959">
      <w:pPr>
        <w:tabs>
          <w:tab w:val="num" w:pos="567"/>
          <w:tab w:val="left" w:pos="709"/>
        </w:tabs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959" w:rsidRPr="00237959" w:rsidRDefault="00237959" w:rsidP="00237959">
      <w:pPr>
        <w:tabs>
          <w:tab w:val="num" w:pos="567"/>
          <w:tab w:val="left" w:pos="709"/>
        </w:tabs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3795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Таблица 2</w:t>
      </w:r>
    </w:p>
    <w:tbl>
      <w:tblPr>
        <w:tblW w:w="91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6686"/>
        <w:gridCol w:w="1715"/>
      </w:tblGrid>
      <w:tr w:rsidR="00237959" w:rsidRPr="00237959" w:rsidTr="00E14E09">
        <w:tc>
          <w:tcPr>
            <w:tcW w:w="7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8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зоны</w:t>
            </w:r>
          </w:p>
        </w:tc>
        <w:tc>
          <w:tcPr>
            <w:tcW w:w="171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Кодовое обозначение </w:t>
            </w: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зоны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ЛФ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 охраняемая природная территория - «</w:t>
            </w:r>
            <w:proofErr w:type="spellStart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Шорский</w:t>
            </w:r>
            <w:proofErr w:type="spellEnd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национальный парк»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ООПТ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ВФ</w:t>
            </w:r>
          </w:p>
        </w:tc>
      </w:tr>
    </w:tbl>
    <w:p w:rsidR="00237959" w:rsidRPr="00237959" w:rsidRDefault="00237959" w:rsidP="002379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Статья 19. Зоны с особыми условиями использования территории и ограничения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1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На карте градостроительного зонирования устанавливаются зоны, накладывающие ограничения использования земельных участков и объектов капитального строительства в соответствии с федеральным законодательством (таблица 3).</w:t>
      </w:r>
    </w:p>
    <w:p w:rsidR="00237959" w:rsidRPr="00237959" w:rsidRDefault="00237959" w:rsidP="00237959">
      <w:pPr>
        <w:spacing w:after="0" w:line="36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tbl>
      <w:tblPr>
        <w:tblW w:w="91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6686"/>
        <w:gridCol w:w="1715"/>
      </w:tblGrid>
      <w:tr w:rsidR="00237959" w:rsidRPr="00237959" w:rsidTr="00E14E09">
        <w:tc>
          <w:tcPr>
            <w:tcW w:w="7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8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зоны</w:t>
            </w:r>
          </w:p>
        </w:tc>
        <w:tc>
          <w:tcPr>
            <w:tcW w:w="171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Кодовое обозначение зоны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Санитарно-защитные зоны производственных объектов и объектов специального назначения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Н-1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Водоохранные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зоны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Н-3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Прибрежная защитная полоса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Н-5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795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Охранные зоны инженерных коммуникаций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795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Н-4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Зона затопления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Н-6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Зоны санитарной охраны источников водоснабжения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Н-7</w:t>
            </w:r>
          </w:p>
        </w:tc>
      </w:tr>
      <w:tr w:rsidR="00237959" w:rsidRPr="00237959" w:rsidTr="00E14E09">
        <w:tc>
          <w:tcPr>
            <w:tcW w:w="793" w:type="dxa"/>
            <w:shd w:val="clear" w:color="auto" w:fill="auto"/>
            <w:vAlign w:val="center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Зеленая зона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лесничества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37959" w:rsidRPr="00237959" w:rsidRDefault="00237959" w:rsidP="0023795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Н-9</w:t>
            </w:r>
          </w:p>
        </w:tc>
      </w:tr>
    </w:tbl>
    <w:p w:rsidR="00237959" w:rsidRPr="00237959" w:rsidRDefault="00237959" w:rsidP="0023795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</w:t>
      </w:r>
      <w:r w:rsidRPr="0023795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. ГРАДОСТРОИТЕЛЬНЫЕ РЕГЛАМЕНТЫ </w:t>
      </w:r>
    </w:p>
    <w:p w:rsidR="00237959" w:rsidRPr="00237959" w:rsidRDefault="00237959" w:rsidP="0023795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ТЕРРИТОРИАЛЬНЫХ ЗОН</w:t>
      </w:r>
    </w:p>
    <w:p w:rsidR="00237959" w:rsidRPr="00237959" w:rsidRDefault="00237959" w:rsidP="0023795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Глава 6. ГРАДОСТРОИТЕЛЬНЫЕ РЕГЛАМЕНТЫ ТЕРРИТОРИАЛЬНЫХ ЗОН</w:t>
      </w: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20. Градостроительный регламент зоны индивидуальной жилой застройки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(Ж-1)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670"/>
        <w:gridCol w:w="1134"/>
      </w:tblGrid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мансардный</w:t>
            </w:r>
            <w:proofErr w:type="gram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обслуживания жилой застройки во встроенных,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Блокированная жилая застройка</w:t>
            </w: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пользования (жилые дома блокированной застройки);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разведение декоративных и плодовых деревьев, овощных и ягодных культур;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сельскохозяйственной продукции;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гаража и иных вспомогательных сооружений;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сельскохозяйственных животных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Связь</w:t>
            </w:r>
          </w:p>
          <w:p w:rsidR="00237959" w:rsidRPr="00237959" w:rsidRDefault="00237959" w:rsidP="00237959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FFFFFF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5670" w:type="dxa"/>
            <w:shd w:val="clear" w:color="auto" w:fill="FFFFFF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машино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134" w:type="dxa"/>
            <w:shd w:val="clear" w:color="auto" w:fill="FFFFFF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2.7.1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Бытовое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3.3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Амбулаторно-поликлиническое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3.4.1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3.5.1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5.1.3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12.0.2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2.7.2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Среднее и высшее профессиональное образование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3.5.2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Культурное развитие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Религиозное использование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3.10.1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Деловое управление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Магазины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питание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Гостиничное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дорожного отдыха</w:t>
            </w: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4.9.1.2</w:t>
            </w:r>
          </w:p>
        </w:tc>
      </w:tr>
      <w:tr w:rsidR="00237959" w:rsidRPr="00237959" w:rsidTr="00E14E09">
        <w:tc>
          <w:tcPr>
            <w:tcW w:w="283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Ведение садоводства</w:t>
            </w:r>
          </w:p>
        </w:tc>
        <w:tc>
          <w:tcPr>
            <w:tcW w:w="567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13.2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Разведение декоративных и плодовых деревьев, овощных и ягодных культур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спортивных и детских площадок, площадок отдыха</w:t>
            </w:r>
          </w:p>
        </w:tc>
      </w:tr>
    </w:tbl>
    <w:p w:rsidR="00237959" w:rsidRPr="00237959" w:rsidRDefault="00237959" w:rsidP="00237959">
      <w:pPr>
        <w:ind w:left="567"/>
        <w:contextualSpacing/>
        <w:rPr>
          <w:rFonts w:ascii="Calibri" w:eastAsia="Calibri" w:hAnsi="Calibri" w:cs="Times New Roman"/>
        </w:rPr>
      </w:pPr>
    </w:p>
    <w:p w:rsidR="00237959" w:rsidRPr="00237959" w:rsidRDefault="00237959" w:rsidP="00237959">
      <w:pPr>
        <w:ind w:left="567"/>
        <w:contextualSpacing/>
        <w:rPr>
          <w:rFonts w:ascii="Calibri" w:eastAsia="Calibri" w:hAnsi="Calibri" w:cs="Times New Roman"/>
        </w:rPr>
      </w:pPr>
    </w:p>
    <w:p w:rsidR="00237959" w:rsidRPr="00237959" w:rsidRDefault="00237959" w:rsidP="00237959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361"/>
        <w:gridCol w:w="1420"/>
        <w:gridCol w:w="1763"/>
        <w:gridCol w:w="1445"/>
        <w:gridCol w:w="2038"/>
      </w:tblGrid>
      <w:tr w:rsidR="00237959" w:rsidRPr="00237959" w:rsidTr="00E14E09">
        <w:tc>
          <w:tcPr>
            <w:tcW w:w="1754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 кв. м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45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37959" w:rsidRPr="00237959" w:rsidTr="00E14E09">
        <w:tc>
          <w:tcPr>
            <w:tcW w:w="175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42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763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37959" w:rsidRPr="00237959" w:rsidTr="00E14E09"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37959" w:rsidRPr="00237959" w:rsidTr="00E14E09"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37959" w:rsidRPr="00237959" w:rsidTr="00E14E09">
        <w:trPr>
          <w:trHeight w:val="150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37959" w:rsidRPr="00237959" w:rsidTr="00E14E09">
        <w:trPr>
          <w:trHeight w:val="150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37959" w:rsidRPr="00237959" w:rsidTr="00E14E09">
        <w:trPr>
          <w:trHeight w:val="150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rPr>
          <w:trHeight w:val="150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4.7, 4.9.1.2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rPr>
          <w:trHeight w:val="150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237959" w:rsidRPr="00237959" w:rsidTr="00E14E09">
        <w:trPr>
          <w:trHeight w:val="150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Параметр не ограничивается</w:t>
            </w: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959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ограничению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rPr>
          <w:trHeight w:val="150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3.1, 3.1.1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rPr>
          <w:trHeight w:val="150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vMerge/>
            <w:shd w:val="clear" w:color="auto" w:fill="auto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237959" w:rsidRPr="00237959" w:rsidTr="00E14E09">
        <w:trPr>
          <w:trHeight w:val="150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vMerge/>
            <w:shd w:val="clear" w:color="auto" w:fill="auto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rPr>
          <w:trHeight w:val="555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3.3, 3.4.1, 3.6, 3.10.1, 4.1, 4.5, 4.6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rPr>
          <w:trHeight w:val="555"/>
        </w:trPr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5.1, 5.1.3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0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3.5.1, 3.5.2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420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0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37959" w:rsidRPr="00237959" w:rsidTr="00E14E09">
        <w:tc>
          <w:tcPr>
            <w:tcW w:w="175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136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6" w:type="dxa"/>
            <w:gridSpan w:val="4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</w:tbl>
    <w:p w:rsidR="00237959" w:rsidRPr="00237959" w:rsidRDefault="00237959" w:rsidP="0023795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Статья 21. Градостроительный регламент зоны </w:t>
      </w:r>
      <w:proofErr w:type="spellStart"/>
      <w:r w:rsidRPr="00237959">
        <w:rPr>
          <w:rFonts w:ascii="Times New Roman" w:eastAsia="Calibri" w:hAnsi="Times New Roman" w:cs="Times New Roman"/>
          <w:sz w:val="28"/>
          <w:szCs w:val="28"/>
        </w:rPr>
        <w:t>садоводчеств</w:t>
      </w:r>
      <w:proofErr w:type="spellEnd"/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 и дачных земельных участков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(Ж-2)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5518"/>
        <w:gridCol w:w="1121"/>
      </w:tblGrid>
      <w:tr w:rsidR="00237959" w:rsidRPr="00237959" w:rsidTr="00E14E09">
        <w:tc>
          <w:tcPr>
            <w:tcW w:w="300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551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2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3000" w:type="dxa"/>
            <w:shd w:val="clear" w:color="auto" w:fill="auto"/>
          </w:tcPr>
          <w:p w:rsidR="00237959" w:rsidRPr="00237959" w:rsidRDefault="00237959" w:rsidP="0023795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Ведение садоводства</w:t>
            </w:r>
          </w:p>
        </w:tc>
        <w:tc>
          <w:tcPr>
            <w:tcW w:w="551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121" w:type="dxa"/>
            <w:shd w:val="clear" w:color="auto" w:fill="auto"/>
          </w:tcPr>
          <w:p w:rsidR="00237959" w:rsidRPr="00237959" w:rsidRDefault="00237959" w:rsidP="0023795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13.2</w:t>
            </w:r>
          </w:p>
        </w:tc>
      </w:tr>
      <w:tr w:rsidR="00237959" w:rsidRPr="00237959" w:rsidTr="00E14E09">
        <w:tc>
          <w:tcPr>
            <w:tcW w:w="300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огородничества</w:t>
            </w:r>
          </w:p>
        </w:tc>
        <w:tc>
          <w:tcPr>
            <w:tcW w:w="551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2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13.1</w:t>
            </w:r>
          </w:p>
        </w:tc>
      </w:tr>
      <w:tr w:rsidR="00237959" w:rsidRPr="00237959" w:rsidTr="00E14E09">
        <w:tc>
          <w:tcPr>
            <w:tcW w:w="300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2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237959" w:rsidRPr="00237959" w:rsidTr="00E14E09">
        <w:tc>
          <w:tcPr>
            <w:tcW w:w="300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551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2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3.1.1</w:t>
            </w:r>
          </w:p>
        </w:tc>
      </w:tr>
      <w:tr w:rsidR="00237959" w:rsidRPr="00237959" w:rsidTr="00E14E09">
        <w:tc>
          <w:tcPr>
            <w:tcW w:w="300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51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2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300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551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12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2.7.2</w:t>
            </w:r>
          </w:p>
        </w:tc>
      </w:tr>
      <w:tr w:rsidR="00237959" w:rsidRPr="00237959" w:rsidTr="00E14E09">
        <w:tc>
          <w:tcPr>
            <w:tcW w:w="300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Магазины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2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</w:tr>
      <w:tr w:rsidR="00237959" w:rsidRPr="00237959" w:rsidTr="00E14E09">
        <w:tc>
          <w:tcPr>
            <w:tcW w:w="300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Трубопроводный транспорт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2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</w:t>
            </w:r>
          </w:p>
        </w:tc>
      </w:tr>
    </w:tbl>
    <w:p w:rsidR="00237959" w:rsidRPr="00237959" w:rsidRDefault="00237959" w:rsidP="00237959">
      <w:pPr>
        <w:ind w:left="567"/>
        <w:contextualSpacing/>
        <w:rPr>
          <w:rFonts w:ascii="Calibri" w:eastAsia="Calibri" w:hAnsi="Calibri" w:cs="Times New Roman"/>
        </w:rPr>
      </w:pPr>
    </w:p>
    <w:p w:rsidR="00237959" w:rsidRPr="00237959" w:rsidRDefault="00237959" w:rsidP="00237959">
      <w:pPr>
        <w:numPr>
          <w:ilvl w:val="0"/>
          <w:numId w:val="23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ind w:left="567"/>
        <w:contextualSpacing/>
        <w:rPr>
          <w:rFonts w:ascii="Calibri" w:eastAsia="Calibri" w:hAnsi="Calibri" w:cs="Times New Roman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984"/>
        <w:gridCol w:w="1091"/>
        <w:gridCol w:w="1109"/>
        <w:gridCol w:w="1911"/>
      </w:tblGrid>
      <w:tr w:rsidR="00237959" w:rsidRPr="00237959" w:rsidTr="00E14E09">
        <w:tc>
          <w:tcPr>
            <w:tcW w:w="18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сооружений, за пределами которых запрещено строительство,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Предельное количество этажей, шт.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1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участка, которая может быть застроена ко всей площади земельного участка, %</w:t>
            </w:r>
          </w:p>
        </w:tc>
      </w:tr>
      <w:tr w:rsidR="00237959" w:rsidRPr="00237959" w:rsidTr="00E14E09">
        <w:tc>
          <w:tcPr>
            <w:tcW w:w="18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98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1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3.1, 3.1.1, 7.5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</w:tbl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22. Градостроительный регламент производственной зоны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(П-1)</w:t>
      </w:r>
      <w:r w:rsidRPr="002379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1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112"/>
      </w:tblGrid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237959" w:rsidRPr="00237959" w:rsidTr="00E14E09">
        <w:tc>
          <w:tcPr>
            <w:tcW w:w="9617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3.1.1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Легкая промышленность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фарфоро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-фаянсовой</w:t>
            </w:r>
            <w:proofErr w:type="gram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, электронной промышленности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Фармацевтическая промышленность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6.3.1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Пищевая промышленность</w:t>
            </w:r>
          </w:p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Строительная промышленность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Энергетика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золоотвалов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Связь</w:t>
            </w:r>
          </w:p>
          <w:p w:rsidR="00237959" w:rsidRPr="00237959" w:rsidRDefault="00237959" w:rsidP="00237959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Размещение объектов связи,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6.8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Склад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6.9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Служебные гаражи</w:t>
            </w: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Автомобильный транспорт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оборудование земельных участков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7.2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Трубопроводный транспорт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3.9.1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Недропользование</w:t>
            </w: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ископаемых происходит на межселенной территории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6.1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237959" w:rsidRPr="00237959" w:rsidTr="00E14E09">
        <w:tc>
          <w:tcPr>
            <w:tcW w:w="9617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2.7.2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Объекты дорожного сервиса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4.9.1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sub_1071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Железнодорожный транспорт</w:t>
            </w:r>
            <w:bookmarkEnd w:id="8"/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23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кодами 7.1.1</w:t>
              </w:r>
            </w:hyperlink>
            <w:r w:rsidRPr="002379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24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 xml:space="preserve">7.1.2 </w:t>
              </w:r>
            </w:hyperlink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</w:tr>
      <w:tr w:rsidR="00237959" w:rsidRPr="00237959" w:rsidTr="00E14E09">
        <w:tc>
          <w:tcPr>
            <w:tcW w:w="2977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Железнодорожные пути</w:t>
            </w:r>
          </w:p>
        </w:tc>
        <w:tc>
          <w:tcPr>
            <w:tcW w:w="5528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железнодорожных путей</w:t>
            </w:r>
          </w:p>
        </w:tc>
        <w:tc>
          <w:tcPr>
            <w:tcW w:w="111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7.1.1</w:t>
            </w:r>
          </w:p>
        </w:tc>
      </w:tr>
      <w:tr w:rsidR="00237959" w:rsidRPr="00237959" w:rsidTr="00E14E09">
        <w:tc>
          <w:tcPr>
            <w:tcW w:w="9617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17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подземных гаражей и наземных автостоянок</w:t>
            </w:r>
          </w:p>
        </w:tc>
      </w:tr>
      <w:tr w:rsidR="00237959" w:rsidRPr="00237959" w:rsidTr="00E14E09">
        <w:tc>
          <w:tcPr>
            <w:tcW w:w="9617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</w:tr>
    </w:tbl>
    <w:p w:rsidR="00237959" w:rsidRPr="00237959" w:rsidRDefault="00237959" w:rsidP="00237959">
      <w:p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16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Предельные минимальные и (или) максимальные размеры земельных участков и предельные параметры </w:t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2"/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1134"/>
        <w:gridCol w:w="1716"/>
        <w:gridCol w:w="1204"/>
        <w:gridCol w:w="1108"/>
        <w:gridCol w:w="1799"/>
      </w:tblGrid>
      <w:tr w:rsidR="00237959" w:rsidRPr="00237959" w:rsidTr="00E14E09">
        <w:tc>
          <w:tcPr>
            <w:tcW w:w="1808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04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9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37959" w:rsidRPr="00237959" w:rsidTr="00E14E09">
        <w:tc>
          <w:tcPr>
            <w:tcW w:w="1808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716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80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rPr>
          <w:trHeight w:val="292"/>
        </w:trPr>
        <w:tc>
          <w:tcPr>
            <w:tcW w:w="1808" w:type="dxa"/>
            <w:shd w:val="clear" w:color="auto" w:fill="auto"/>
          </w:tcPr>
          <w:p w:rsidR="00237959" w:rsidRPr="00237959" w:rsidRDefault="00237959" w:rsidP="002379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4.9, 4.9.1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16" w:type="dxa"/>
            <w:shd w:val="clear" w:color="auto" w:fill="auto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99" w:type="dxa"/>
            <w:shd w:val="clear" w:color="auto" w:fill="auto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37959" w:rsidRPr="00237959" w:rsidTr="00E14E09">
        <w:tc>
          <w:tcPr>
            <w:tcW w:w="180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3.9.1, 6.3, 6.3.1, 6.4, 6.6, 6.9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rPr>
          <w:trHeight w:val="257"/>
        </w:trPr>
        <w:tc>
          <w:tcPr>
            <w:tcW w:w="180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6.7, 6.8, 7.1, 7.2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c>
          <w:tcPr>
            <w:tcW w:w="180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3.1, 3.1.1, 7.1.1, 7.5, 6.1</w:t>
            </w:r>
          </w:p>
        </w:tc>
        <w:tc>
          <w:tcPr>
            <w:tcW w:w="7954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37959" w:rsidRPr="00237959" w:rsidTr="00E14E09">
        <w:tc>
          <w:tcPr>
            <w:tcW w:w="180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7954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</w:tbl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Статья 23. Градостроительный регламент общественно-деловой зоны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(О-1)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095"/>
        <w:gridCol w:w="1134"/>
      </w:tblGrid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обслуживание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Бытовое обслуживание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парикмахерские, прачечные, химчистки, похоронные бюро)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3.3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Культурное развитие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управление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3.5.1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3.4.1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237959" w:rsidRPr="00237959" w:rsidTr="00E14E09">
        <w:trPr>
          <w:trHeight w:val="345"/>
        </w:trPr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мансардный</w:t>
            </w:r>
            <w:proofErr w:type="gram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малоэтажном многоквартирном доме не составляет более 15% общей площади помещений дома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Среднеэтажная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многоквартирных домов этажностью не выше восьми этажей;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подземных гаражей и автостоянок;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Гостиничное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Стационарное медицинское обслуживание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научно-медицинские учреждения и прочие объекты, обеспечивающие оказание услуги по лечению в стационаре);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станций скорой помощи;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площадок санитарной авиации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3.4.2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стоянок индивидуального легкового транспорта</w:t>
            </w:r>
          </w:p>
        </w:tc>
      </w:tr>
    </w:tbl>
    <w:p w:rsidR="00237959" w:rsidRPr="00237959" w:rsidRDefault="00237959" w:rsidP="00237959">
      <w:p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17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701"/>
        <w:gridCol w:w="1203"/>
        <w:gridCol w:w="1113"/>
        <w:gridCol w:w="1794"/>
      </w:tblGrid>
      <w:tr w:rsidR="00237959" w:rsidRPr="00237959" w:rsidTr="00E14E09">
        <w:tc>
          <w:tcPr>
            <w:tcW w:w="18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земельных участков (площадь), 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03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94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37959" w:rsidRPr="00237959" w:rsidTr="00E14E09">
        <w:tc>
          <w:tcPr>
            <w:tcW w:w="18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70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3.2, 4.7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3.3, 4.6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3.4.1, 5.1, 3.4.2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ограничивается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ограничивается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3.1, 3.1.1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</w:tbl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24. Градостроительный регламент зоны объектов отдыха и туризма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(Р-1).</w:t>
      </w: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095"/>
        <w:gridCol w:w="992"/>
      </w:tblGrid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Туристическое обслуживание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детских лагерей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5.2.1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Отдых (рекреация)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5.0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 в целях устройства мест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общественного питания (рестораны, кафе, столовые, закусочные, бары)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4.6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Спортивные базы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5.1.7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Природно-познавательный туризм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природовосстановительных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гостиниц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обслуживание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4.8</w:t>
              </w:r>
            </w:hyperlink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Деловое управление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 (за исключением банковской и страховой деятельности)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Образование и просвещение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3.4.1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</w:t>
            </w:r>
          </w:p>
        </w:tc>
      </w:tr>
    </w:tbl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минимальные и (или) максимальные) размеры</w:t>
      </w:r>
      <w:proofErr w:type="gramEnd"/>
    </w:p>
    <w:p w:rsidR="00237959" w:rsidRPr="00237959" w:rsidRDefault="00237959" w:rsidP="00237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p w:rsidR="00237959" w:rsidRPr="00237959" w:rsidRDefault="00237959" w:rsidP="0023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8"/>
        <w:gridCol w:w="737"/>
        <w:gridCol w:w="850"/>
        <w:gridCol w:w="964"/>
        <w:gridCol w:w="1559"/>
        <w:gridCol w:w="1134"/>
        <w:gridCol w:w="1758"/>
      </w:tblGrid>
      <w:tr w:rsidR="00237959" w:rsidRPr="00237959" w:rsidTr="00E14E09">
        <w:tc>
          <w:tcPr>
            <w:tcW w:w="488" w:type="dxa"/>
            <w:vMerge w:val="restart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  <w:vMerge w:val="restart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 и объекта капитального строительства</w:t>
            </w:r>
          </w:p>
        </w:tc>
        <w:tc>
          <w:tcPr>
            <w:tcW w:w="737" w:type="dxa"/>
            <w:vMerge w:val="restart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Код вида</w:t>
            </w:r>
          </w:p>
        </w:tc>
        <w:tc>
          <w:tcPr>
            <w:tcW w:w="1814" w:type="dxa"/>
            <w:gridSpan w:val="2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земельных участков, в том числе их площадь, кв. м</w:t>
            </w:r>
          </w:p>
        </w:tc>
        <w:tc>
          <w:tcPr>
            <w:tcW w:w="1559" w:type="dxa"/>
            <w:vMerge w:val="restart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758" w:type="dxa"/>
            <w:vMerge w:val="restart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процентов</w:t>
            </w:r>
          </w:p>
        </w:tc>
      </w:tr>
      <w:tr w:rsidR="00237959" w:rsidRPr="00237959" w:rsidTr="00E14E09">
        <w:tc>
          <w:tcPr>
            <w:tcW w:w="488" w:type="dxa"/>
            <w:vMerge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</w:t>
            </w:r>
          </w:p>
        </w:tc>
        <w:tc>
          <w:tcPr>
            <w:tcW w:w="1559" w:type="dxa"/>
            <w:vMerge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37959" w:rsidRPr="00237959" w:rsidTr="00E14E09">
        <w:tc>
          <w:tcPr>
            <w:tcW w:w="9418" w:type="dxa"/>
            <w:gridSpan w:val="8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5.2.1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45 метров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7959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 этажей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5.0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45 метров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4.6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 метров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5.1.7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65" w:type="dxa"/>
            <w:gridSpan w:val="5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265" w:type="dxa"/>
            <w:gridSpan w:val="5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3.1</w:t>
              </w:r>
            </w:hyperlink>
          </w:p>
        </w:tc>
        <w:tc>
          <w:tcPr>
            <w:tcW w:w="6265" w:type="dxa"/>
            <w:gridSpan w:val="5"/>
            <w:vMerge w:val="restart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3.1.1</w:t>
              </w:r>
            </w:hyperlink>
          </w:p>
        </w:tc>
        <w:tc>
          <w:tcPr>
            <w:tcW w:w="6265" w:type="dxa"/>
            <w:gridSpan w:val="5"/>
            <w:vMerge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7959">
              <w:rPr>
                <w:rFonts w:ascii="Times New Roman" w:eastAsia="Calibri" w:hAnsi="Times New Roman" w:cs="Times New Roman"/>
              </w:rPr>
              <w:t>12.0</w:t>
            </w:r>
          </w:p>
        </w:tc>
        <w:tc>
          <w:tcPr>
            <w:tcW w:w="6265" w:type="dxa"/>
            <w:gridSpan w:val="5"/>
          </w:tcPr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  <w:tr w:rsidR="00237959" w:rsidRPr="00237959" w:rsidTr="00E14E09">
        <w:tc>
          <w:tcPr>
            <w:tcW w:w="9418" w:type="dxa"/>
            <w:gridSpan w:val="8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4.7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3.2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 метров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3.4.1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 метров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4.4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 метров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795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4.5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 метров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4.1</w:t>
              </w:r>
            </w:hyperlink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 этажей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237959">
                <w:rPr>
                  <w:rFonts w:ascii="Times New Roman" w:eastAsia="Calibri" w:hAnsi="Times New Roman" w:cs="Times New Roman"/>
                  <w:sz w:val="24"/>
                  <w:szCs w:val="24"/>
                </w:rPr>
                <w:t>4.8</w:t>
              </w:r>
            </w:hyperlink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 метров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37959" w:rsidRPr="00237959" w:rsidTr="00E14E09">
        <w:tc>
          <w:tcPr>
            <w:tcW w:w="48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737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7959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850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59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 этажей</w:t>
            </w:r>
          </w:p>
        </w:tc>
        <w:tc>
          <w:tcPr>
            <w:tcW w:w="1758" w:type="dxa"/>
            <w:vAlign w:val="center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</w:tbl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25. Градостроительный регламент зоны специального назначения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(С-1).</w:t>
      </w:r>
    </w:p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095"/>
        <w:gridCol w:w="992"/>
      </w:tblGrid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3.1.1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Религиозное использование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Ритуальная деятельность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12.1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деятельность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переработки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12.2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2552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Бытовое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2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</w:t>
            </w:r>
          </w:p>
        </w:tc>
      </w:tr>
    </w:tbl>
    <w:p w:rsidR="00237959" w:rsidRPr="00237959" w:rsidRDefault="00237959" w:rsidP="00237959">
      <w:p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22"/>
        </w:num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2018"/>
        <w:gridCol w:w="1091"/>
        <w:gridCol w:w="1109"/>
        <w:gridCol w:w="1769"/>
      </w:tblGrid>
      <w:tr w:rsidR="00237959" w:rsidRPr="00237959" w:rsidTr="00E14E09">
        <w:tc>
          <w:tcPr>
            <w:tcW w:w="18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6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37959" w:rsidRPr="00237959" w:rsidTr="00E14E09">
        <w:tc>
          <w:tcPr>
            <w:tcW w:w="18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2018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3.1, 3.1.1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1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6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3.3, 3.7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1" w:type="dxa"/>
            <w:gridSpan w:val="5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12.1, 12.2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21" w:type="dxa"/>
            <w:gridSpan w:val="5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</w:tr>
    </w:tbl>
    <w:p w:rsidR="00237959" w:rsidRPr="00237959" w:rsidRDefault="00237959" w:rsidP="00237959">
      <w:pPr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Статья 26. Градостроительный регламент зоны инженерной и транспортной инфраструктуры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(Т-1).</w:t>
      </w:r>
    </w:p>
    <w:p w:rsidR="00237959" w:rsidRPr="00237959" w:rsidRDefault="00237959" w:rsidP="0023795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095"/>
        <w:gridCol w:w="1134"/>
      </w:tblGrid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Объекты придорожного сервиса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4.9.1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Энергетика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золоотвалов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Связь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6.8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Автомобильный транспорт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237959" w:rsidRPr="00237959" w:rsidTr="00E14E09">
        <w:trPr>
          <w:trHeight w:val="345"/>
        </w:trPr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Склад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6.9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Трубопроводный транспорт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стоянок индивидуального легкового транспорта</w:t>
            </w:r>
          </w:p>
        </w:tc>
      </w:tr>
    </w:tbl>
    <w:p w:rsidR="00237959" w:rsidRPr="00237959" w:rsidRDefault="00237959" w:rsidP="00237959">
      <w:p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701"/>
        <w:gridCol w:w="1203"/>
        <w:gridCol w:w="1113"/>
        <w:gridCol w:w="1779"/>
      </w:tblGrid>
      <w:tr w:rsidR="00237959" w:rsidRPr="00237959" w:rsidTr="00E14E09">
        <w:tc>
          <w:tcPr>
            <w:tcW w:w="18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(числовое обозначение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Размер земельных участков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(площадь), 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Минимальные отступы от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03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этажей, шт.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Предельная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высота зданий, строений, сооружений,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7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37959" w:rsidRPr="00237959" w:rsidTr="00E14E09">
        <w:tc>
          <w:tcPr>
            <w:tcW w:w="18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70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3.1, 3.1.1, 7.5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4.9.1, 6.9, 8.3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6.7, 6.8, 7.2, 12.0, 12.0.2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237959" w:rsidRPr="00237959" w:rsidRDefault="00237959" w:rsidP="002379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27. Градостроительный регламент зоны инженерной и транспортной инфраструктуры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(Т-2).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095"/>
        <w:gridCol w:w="1134"/>
      </w:tblGrid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Объекты придорожного сервиса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4.9.1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Энергетика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золоотвалов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Связь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Автомобильный транспорт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Земельные участки (территории) общего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12.0.1 - 12.0.2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12.0.2</w:t>
            </w:r>
          </w:p>
        </w:tc>
      </w:tr>
      <w:tr w:rsidR="00237959" w:rsidRPr="00237959" w:rsidTr="00E14E09">
        <w:trPr>
          <w:trHeight w:val="345"/>
        </w:trPr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Трубопроводный транспорт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стоянок индивидуального легкового транспорта</w:t>
            </w:r>
          </w:p>
        </w:tc>
      </w:tr>
    </w:tbl>
    <w:p w:rsidR="00237959" w:rsidRPr="00237959" w:rsidRDefault="00237959" w:rsidP="00237959">
      <w:p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701"/>
        <w:gridCol w:w="1203"/>
        <w:gridCol w:w="1113"/>
        <w:gridCol w:w="1779"/>
      </w:tblGrid>
      <w:tr w:rsidR="00237959" w:rsidRPr="00237959" w:rsidTr="00E14E09">
        <w:tc>
          <w:tcPr>
            <w:tcW w:w="18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земельных участков (площадь), 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03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7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37959" w:rsidRPr="00237959" w:rsidTr="00E14E09">
        <w:tc>
          <w:tcPr>
            <w:tcW w:w="18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70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3.1, 3.1.1, 7.5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6.7, 6.8, 7.2, 12.0, 12.0.2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237959" w:rsidRPr="00237959" w:rsidRDefault="00237959" w:rsidP="00237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Статья 28. Градостроительный регламент зоны сельскохозяйственного назначения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(СХ-1)</w:t>
      </w:r>
    </w:p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ind w:left="567"/>
        <w:contextualSpacing/>
        <w:rPr>
          <w:rFonts w:ascii="Calibri" w:eastAsia="Calibri" w:hAnsi="Calibri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1134"/>
      </w:tblGrid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Овощеводство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Садоводство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огородничества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13.1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Скотоводство</w:t>
            </w:r>
          </w:p>
          <w:p w:rsidR="00237959" w:rsidRPr="00237959" w:rsidRDefault="00237959" w:rsidP="00237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1.8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Птицеводство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Пчеловодство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сооружений, используемых для хранения и первичной переработки продукции пчеловодств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Хранение и переработка сельскохозяйственной продукции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1.15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Питомники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1.17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Сенокошение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Кошение трав, сбор и заготовка сена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1.19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использования с кодами 3.1.1 - 3.1.2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3.10.1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Склад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6.9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туалетов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12.0.2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личного подсобного хозяйства на полевых участках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1.16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сельскохозяйственного производства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1.18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автотранспорта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0271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коде 2.7.1</w:t>
              </w:r>
            </w:hyperlink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Объекты придорожного сервиса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4.9.1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Трубопроводный транспорт</w:t>
            </w:r>
          </w:p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</w:tbl>
    <w:p w:rsidR="00237959" w:rsidRPr="00237959" w:rsidRDefault="00237959" w:rsidP="00237959">
      <w:pPr>
        <w:ind w:left="567"/>
        <w:contextualSpacing/>
        <w:rPr>
          <w:rFonts w:ascii="Calibri" w:eastAsia="Calibri" w:hAnsi="Calibri" w:cs="Times New Roman"/>
        </w:rPr>
      </w:pPr>
    </w:p>
    <w:p w:rsidR="00237959" w:rsidRPr="00237959" w:rsidRDefault="00237959" w:rsidP="00237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37959" w:rsidRPr="00237959" w:rsidRDefault="00237959" w:rsidP="0023795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984"/>
        <w:gridCol w:w="1091"/>
        <w:gridCol w:w="9"/>
        <w:gridCol w:w="1100"/>
        <w:gridCol w:w="1911"/>
      </w:tblGrid>
      <w:tr w:rsidR="00237959" w:rsidRPr="00237959" w:rsidTr="00E14E09">
        <w:tc>
          <w:tcPr>
            <w:tcW w:w="18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(числовое обозначение вида разрешенного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 земельного участка)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 земельных участков (площадь),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Предельное количество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этажей, шт.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Предельная высота зданий,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строений, сооружений,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1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37959" w:rsidRPr="00237959" w:rsidTr="00E14E09">
        <w:tc>
          <w:tcPr>
            <w:tcW w:w="18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98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1.3, 1.5, 1.16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1.15, 1.17, 1.18 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8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1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1.8, 1.10, 1.12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1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3.1, 3.1.1, 7.5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237959" w:rsidRPr="00237959" w:rsidRDefault="00237959" w:rsidP="002379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91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3.10.1, 4.9, 4.9.1, 6.9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12.0, 12.0.2</w:t>
            </w: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ограничению</w:t>
            </w:r>
          </w:p>
        </w:tc>
      </w:tr>
    </w:tbl>
    <w:p w:rsidR="00237959" w:rsidRPr="00237959" w:rsidRDefault="00237959" w:rsidP="0023795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 xml:space="preserve">Статья 29. Градостроительный регламент зоны лесов </w:t>
      </w:r>
      <w:r w:rsidRPr="00237959">
        <w:rPr>
          <w:rFonts w:ascii="Times New Roman" w:eastAsia="Calibri" w:hAnsi="Times New Roman" w:cs="Times New Roman"/>
          <w:b/>
          <w:sz w:val="28"/>
          <w:szCs w:val="28"/>
        </w:rPr>
        <w:t>(Р-2)</w:t>
      </w:r>
    </w:p>
    <w:p w:rsidR="00237959" w:rsidRPr="00237959" w:rsidRDefault="00237959" w:rsidP="0023795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237959" w:rsidRPr="00237959" w:rsidRDefault="00237959" w:rsidP="00237959">
      <w:pPr>
        <w:ind w:left="567"/>
        <w:contextualSpacing/>
        <w:rPr>
          <w:rFonts w:ascii="Calibri" w:eastAsia="Calibri" w:hAnsi="Calibri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1134"/>
      </w:tblGrid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Код вида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Охрана природных территорий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</w:t>
            </w: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lastRenderedPageBreak/>
              <w:t>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lastRenderedPageBreak/>
              <w:t>9.1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lastRenderedPageBreak/>
              <w:t>Резервные леса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Деятельность, связанная с охраной лесов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10.4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Водные объекты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11.0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Общее пользование водными объектами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11.1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12.0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Охрана природных территорий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9.1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Коммунальное обслуживание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</w:t>
            </w: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lastRenderedPageBreak/>
              <w:t>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134" w:type="dxa"/>
            <w:shd w:val="clear" w:color="auto" w:fill="FFFFFF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Условно-разрешенные виды использования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Природно-познавательный туризм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природовосстановительных</w:t>
            </w:r>
            <w:proofErr w:type="spellEnd"/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мероприятий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5.2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Заготовка древесины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10.1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Лесные плантации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10.2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Заготовка лесных ресурсов</w:t>
            </w: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Заготовка живицы, сбор </w:t>
            </w:r>
            <w:proofErr w:type="spellStart"/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недревесных</w:t>
            </w:r>
            <w:proofErr w:type="spellEnd"/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2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10.3</w:t>
            </w:r>
          </w:p>
        </w:tc>
      </w:tr>
      <w:tr w:rsidR="00237959" w:rsidRPr="00237959" w:rsidTr="00E14E09">
        <w:tc>
          <w:tcPr>
            <w:tcW w:w="2410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37959" w:rsidRPr="00237959" w:rsidTr="00E14E09">
        <w:tc>
          <w:tcPr>
            <w:tcW w:w="9639" w:type="dxa"/>
            <w:gridSpan w:val="3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</w:tr>
    </w:tbl>
    <w:p w:rsidR="00237959" w:rsidRPr="00237959" w:rsidRDefault="00237959" w:rsidP="00237959">
      <w:pPr>
        <w:ind w:left="567"/>
        <w:contextualSpacing/>
        <w:rPr>
          <w:rFonts w:ascii="Calibri" w:eastAsia="Calibri" w:hAnsi="Calibri" w:cs="Times New Roman"/>
        </w:rPr>
      </w:pPr>
    </w:p>
    <w:p w:rsidR="00237959" w:rsidRPr="00237959" w:rsidRDefault="00237959" w:rsidP="00237959">
      <w:pPr>
        <w:ind w:left="567"/>
        <w:contextualSpacing/>
        <w:rPr>
          <w:rFonts w:ascii="Calibri" w:eastAsia="Calibri" w:hAnsi="Calibri" w:cs="Times New Roman"/>
        </w:rPr>
      </w:pPr>
      <w:r w:rsidRPr="00237959">
        <w:rPr>
          <w:rFonts w:ascii="Calibri" w:eastAsia="Calibri" w:hAnsi="Calibri" w:cs="Times New Roman"/>
        </w:rPr>
        <w:br w:type="page"/>
      </w:r>
    </w:p>
    <w:p w:rsidR="00237959" w:rsidRPr="00237959" w:rsidRDefault="00237959" w:rsidP="0023795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984"/>
        <w:gridCol w:w="1091"/>
        <w:gridCol w:w="1109"/>
        <w:gridCol w:w="1911"/>
      </w:tblGrid>
      <w:tr w:rsidR="00237959" w:rsidRPr="00237959" w:rsidTr="00E14E09">
        <w:tc>
          <w:tcPr>
            <w:tcW w:w="18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земельных участков (площадь),</w:t>
            </w:r>
          </w:p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этажей, шт.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11" w:type="dxa"/>
            <w:vMerge w:val="restart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37959" w:rsidRPr="00237959" w:rsidTr="00E14E09">
        <w:tc>
          <w:tcPr>
            <w:tcW w:w="18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984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9.1, 10.4, 11.0, 11.1, 3.1, 5.2, 10.1, 10.2, 10.3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37959" w:rsidRPr="00237959" w:rsidTr="00E14E09">
        <w:tc>
          <w:tcPr>
            <w:tcW w:w="180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959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</w:tbl>
    <w:p w:rsidR="00237959" w:rsidRPr="00237959" w:rsidRDefault="00237959" w:rsidP="0023795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5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37959">
        <w:rPr>
          <w:rFonts w:ascii="Times New Roman" w:eastAsia="Calibri" w:hAnsi="Times New Roman" w:cs="Times New Roman"/>
          <w:sz w:val="28"/>
          <w:szCs w:val="28"/>
        </w:rPr>
        <w:lastRenderedPageBreak/>
        <w:t>Статья 30. Ограничения и обременения использования земельных участков или объектов капитального строительства</w:t>
      </w:r>
    </w:p>
    <w:p w:rsidR="00237959" w:rsidRPr="00237959" w:rsidRDefault="00237959" w:rsidP="00237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4079"/>
        <w:gridCol w:w="3969"/>
      </w:tblGrid>
      <w:tr w:rsidR="00237959" w:rsidRPr="00237959" w:rsidTr="00E14E09">
        <w:tc>
          <w:tcPr>
            <w:tcW w:w="198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Виды зон с особыми условиями использования территории</w:t>
            </w:r>
          </w:p>
        </w:tc>
        <w:tc>
          <w:tcPr>
            <w:tcW w:w="40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в использовании земельных участков и объектов капитального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установленные ограничения</w:t>
            </w:r>
          </w:p>
        </w:tc>
      </w:tr>
      <w:tr w:rsidR="00237959" w:rsidRPr="00237959" w:rsidTr="00E14E09">
        <w:tc>
          <w:tcPr>
            <w:tcW w:w="198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Н-1</w:t>
            </w:r>
          </w:p>
        </w:tc>
        <w:tc>
          <w:tcPr>
            <w:tcW w:w="40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использования объектов недвижимости на территориях санитарно-защитных зон производственно-коммунальных объектов и объектов специального назначения</w:t>
            </w:r>
          </w:p>
        </w:tc>
        <w:tc>
          <w:tcPr>
            <w:tcW w:w="396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СанПиН 2.2.1/2.1.1.1200-03;</w:t>
            </w:r>
          </w:p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Проекты санитарно-защитных зон, утвержденные администрацией Поселения</w:t>
            </w:r>
          </w:p>
        </w:tc>
      </w:tr>
      <w:tr w:rsidR="00237959" w:rsidRPr="00237959" w:rsidTr="00E14E09">
        <w:tc>
          <w:tcPr>
            <w:tcW w:w="198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Н-3</w:t>
            </w:r>
          </w:p>
        </w:tc>
        <w:tc>
          <w:tcPr>
            <w:tcW w:w="40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Ограничения использования объектов недвижимости на территориях </w:t>
            </w:r>
            <w:proofErr w:type="spellStart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зон</w:t>
            </w:r>
          </w:p>
        </w:tc>
        <w:tc>
          <w:tcPr>
            <w:tcW w:w="396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Водный кодекс РФ</w:t>
            </w:r>
          </w:p>
        </w:tc>
      </w:tr>
      <w:tr w:rsidR="00237959" w:rsidRPr="00237959" w:rsidTr="00E14E09">
        <w:tc>
          <w:tcPr>
            <w:tcW w:w="198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Н-4</w:t>
            </w:r>
          </w:p>
        </w:tc>
        <w:tc>
          <w:tcPr>
            <w:tcW w:w="40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использования объектов недвижимости на территориях охранных зон инженерных коммуникаций – коридоры ЛЭП</w:t>
            </w:r>
          </w:p>
        </w:tc>
        <w:tc>
          <w:tcPr>
            <w:tcW w:w="396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      </w:r>
          </w:p>
        </w:tc>
      </w:tr>
      <w:tr w:rsidR="00237959" w:rsidRPr="00237959" w:rsidTr="00E14E09">
        <w:tc>
          <w:tcPr>
            <w:tcW w:w="198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Н-5</w:t>
            </w:r>
          </w:p>
        </w:tc>
        <w:tc>
          <w:tcPr>
            <w:tcW w:w="40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использования объектов недвижимости на территориях прибрежной защитной полосы</w:t>
            </w:r>
          </w:p>
        </w:tc>
        <w:tc>
          <w:tcPr>
            <w:tcW w:w="396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Водный кодекс РФ</w:t>
            </w:r>
          </w:p>
        </w:tc>
      </w:tr>
      <w:tr w:rsidR="00237959" w:rsidRPr="00237959" w:rsidTr="00E14E09">
        <w:tc>
          <w:tcPr>
            <w:tcW w:w="198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Н-6</w:t>
            </w:r>
          </w:p>
        </w:tc>
        <w:tc>
          <w:tcPr>
            <w:tcW w:w="40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использования объектов недвижимости на территориях зоны затопления</w:t>
            </w:r>
          </w:p>
        </w:tc>
        <w:tc>
          <w:tcPr>
            <w:tcW w:w="3969" w:type="dxa"/>
            <w:shd w:val="clear" w:color="auto" w:fill="auto"/>
          </w:tcPr>
          <w:p w:rsidR="00237959" w:rsidRPr="00237959" w:rsidRDefault="00237959" w:rsidP="00237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Водный кодекс РФ </w:t>
            </w:r>
            <w:hyperlink r:id="rId39" w:history="1">
              <w:r w:rsidRPr="00237959">
                <w:rPr>
                  <w:rFonts w:ascii="Times New Roman" w:eastAsia="Calibri" w:hAnsi="Times New Roman" w:cs="Times New Roman"/>
                  <w:sz w:val="28"/>
                  <w:szCs w:val="28"/>
                </w:rPr>
                <w:t>(ст. 67.1)</w:t>
              </w:r>
            </w:hyperlink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18.04.2014 N 360 "Об определении границ зон затопления, подтопления" </w:t>
            </w: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(вместе с "Правилами определения границ зон затопления, подтопления")</w:t>
            </w:r>
          </w:p>
        </w:tc>
      </w:tr>
      <w:tr w:rsidR="00237959" w:rsidRPr="00237959" w:rsidTr="00E14E09">
        <w:tc>
          <w:tcPr>
            <w:tcW w:w="198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Н-7</w:t>
            </w:r>
          </w:p>
        </w:tc>
        <w:tc>
          <w:tcPr>
            <w:tcW w:w="40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использования объектов недвижимости на территориях зоны охраны источников водоснабжения</w:t>
            </w:r>
          </w:p>
        </w:tc>
        <w:tc>
          <w:tcPr>
            <w:tcW w:w="396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СанПиН 2.1.4.1110-02</w:t>
            </w:r>
          </w:p>
        </w:tc>
      </w:tr>
      <w:tr w:rsidR="00237959" w:rsidRPr="00237959" w:rsidTr="00E14E09">
        <w:tc>
          <w:tcPr>
            <w:tcW w:w="1983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Н-9</w:t>
            </w:r>
          </w:p>
        </w:tc>
        <w:tc>
          <w:tcPr>
            <w:tcW w:w="407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Зона регулирования застройки и хозяйственной деятельности в зеленой зоне </w:t>
            </w:r>
          </w:p>
        </w:tc>
        <w:tc>
          <w:tcPr>
            <w:tcW w:w="3969" w:type="dxa"/>
            <w:shd w:val="clear" w:color="auto" w:fill="auto"/>
          </w:tcPr>
          <w:p w:rsidR="00237959" w:rsidRPr="00237959" w:rsidRDefault="00237959" w:rsidP="0023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95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21.12.2019 N 1755 "Об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зонах"</w:t>
            </w:r>
          </w:p>
        </w:tc>
      </w:tr>
    </w:tbl>
    <w:p w:rsidR="00237959" w:rsidRPr="00237959" w:rsidRDefault="00237959" w:rsidP="00CA3C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9" w:name="_GoBack"/>
      <w:bookmarkEnd w:id="9"/>
    </w:p>
    <w:sectPr w:rsidR="00237959" w:rsidRPr="00237959" w:rsidSect="00237959">
      <w:footerReference w:type="default" r:id="rId4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75" w:rsidRDefault="00210675" w:rsidP="00237959">
      <w:pPr>
        <w:spacing w:after="0" w:line="240" w:lineRule="auto"/>
      </w:pPr>
      <w:r>
        <w:separator/>
      </w:r>
    </w:p>
  </w:endnote>
  <w:endnote w:type="continuationSeparator" w:id="0">
    <w:p w:rsidR="00210675" w:rsidRDefault="00210675" w:rsidP="0023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67669"/>
      <w:docPartObj>
        <w:docPartGallery w:val="Page Numbers (Bottom of Page)"/>
        <w:docPartUnique/>
      </w:docPartObj>
    </w:sdtPr>
    <w:sdtContent>
      <w:p w:rsidR="00CA3CB0" w:rsidRDefault="00CA3CB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CB0">
          <w:rPr>
            <w:noProof/>
            <w:lang w:val="ru-RU"/>
          </w:rPr>
          <w:t>4</w:t>
        </w:r>
        <w:r>
          <w:fldChar w:fldCharType="end"/>
        </w:r>
      </w:p>
    </w:sdtContent>
  </w:sdt>
  <w:p w:rsidR="00CA3CB0" w:rsidRDefault="00CA3CB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75" w:rsidRDefault="00210675" w:rsidP="00237959">
      <w:pPr>
        <w:spacing w:after="0" w:line="240" w:lineRule="auto"/>
      </w:pPr>
      <w:r>
        <w:separator/>
      </w:r>
    </w:p>
  </w:footnote>
  <w:footnote w:type="continuationSeparator" w:id="0">
    <w:p w:rsidR="00210675" w:rsidRDefault="00210675" w:rsidP="00237959">
      <w:pPr>
        <w:spacing w:after="0" w:line="240" w:lineRule="auto"/>
      </w:pPr>
      <w:r>
        <w:continuationSeparator/>
      </w:r>
    </w:p>
  </w:footnote>
  <w:footnote w:id="1">
    <w:p w:rsidR="00237959" w:rsidRDefault="00237959" w:rsidP="00237959">
      <w:pPr>
        <w:pStyle w:val="ac"/>
      </w:pPr>
      <w:r>
        <w:rPr>
          <w:rStyle w:val="ae"/>
        </w:rPr>
        <w:footnoteRef/>
      </w:r>
      <w: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>
        <w:t xml:space="preserve">Приказом </w:t>
      </w:r>
      <w:proofErr w:type="spellStart"/>
      <w:r>
        <w:t>Росреестра</w:t>
      </w:r>
      <w:proofErr w:type="spellEnd"/>
      <w:r>
        <w:t xml:space="preserve"> от 10.11.2020 N П/0412 «Об утверждении классификатора видов разрешенного использования земельных участков».</w:t>
      </w:r>
    </w:p>
    <w:p w:rsidR="00237959" w:rsidRDefault="00237959" w:rsidP="00237959">
      <w:pPr>
        <w:pStyle w:val="ac"/>
      </w:pPr>
    </w:p>
  </w:footnote>
  <w:footnote w:id="2">
    <w:p w:rsidR="00237959" w:rsidRDefault="00237959" w:rsidP="00237959">
      <w:pPr>
        <w:pStyle w:val="ac"/>
      </w:pPr>
      <w:r>
        <w:rPr>
          <w:rStyle w:val="ae"/>
        </w:rPr>
        <w:footnoteRef/>
      </w:r>
      <w:r>
        <w:t xml:space="preserve"> </w:t>
      </w:r>
      <w:r>
        <w:t xml:space="preserve">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>
        <w:t xml:space="preserve">Приказом </w:t>
      </w:r>
      <w:proofErr w:type="spellStart"/>
      <w:r>
        <w:t>Росреестра</w:t>
      </w:r>
      <w:proofErr w:type="spellEnd"/>
      <w:r>
        <w:t xml:space="preserve"> от 10.11.2020 N П/0412 «Об утверждении классификатора видов разрешенного использования земельных участков».</w:t>
      </w:r>
    </w:p>
    <w:p w:rsidR="00237959" w:rsidRDefault="00237959" w:rsidP="00237959">
      <w:pPr>
        <w:pStyle w:val="ac"/>
      </w:pPr>
    </w:p>
  </w:footnote>
  <w:footnote w:id="3">
    <w:p w:rsidR="00237959" w:rsidRDefault="00237959" w:rsidP="00237959">
      <w:pPr>
        <w:pStyle w:val="ac"/>
      </w:pPr>
      <w:r>
        <w:rPr>
          <w:rStyle w:val="ae"/>
        </w:rPr>
        <w:footnoteRef/>
      </w:r>
      <w:r>
        <w:t xml:space="preserve"> </w:t>
      </w:r>
      <w:r>
        <w:t xml:space="preserve">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rPr>
          <w:lang w:val="ru-RU"/>
        </w:rP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t>.</w:t>
      </w:r>
    </w:p>
    <w:p w:rsidR="00237959" w:rsidRDefault="00237959" w:rsidP="00237959">
      <w:pPr>
        <w:pStyle w:val="ac"/>
      </w:pPr>
    </w:p>
  </w:footnote>
  <w:footnote w:id="4">
    <w:p w:rsidR="00237959" w:rsidRDefault="00237959" w:rsidP="00237959">
      <w:pPr>
        <w:pStyle w:val="ac"/>
      </w:pPr>
      <w:r>
        <w:rPr>
          <w:rStyle w:val="ae"/>
        </w:rPr>
        <w:footnoteRef/>
      </w:r>
      <w:r>
        <w:t xml:space="preserve"> </w:t>
      </w:r>
      <w:r>
        <w:t xml:space="preserve">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rPr>
          <w:lang w:val="ru-RU"/>
        </w:rP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t>.</w:t>
      </w:r>
    </w:p>
    <w:p w:rsidR="00237959" w:rsidRDefault="00237959" w:rsidP="00237959">
      <w:pPr>
        <w:pStyle w:val="ac"/>
      </w:pPr>
    </w:p>
  </w:footnote>
  <w:footnote w:id="5">
    <w:p w:rsidR="00237959" w:rsidRPr="00143BEC" w:rsidRDefault="00237959" w:rsidP="00237959">
      <w:pPr>
        <w:pStyle w:val="ac"/>
        <w:rPr>
          <w:lang w:val="ru-RU"/>
        </w:rPr>
      </w:pPr>
      <w:r>
        <w:rPr>
          <w:rStyle w:val="ae"/>
        </w:rPr>
        <w:footnoteRef/>
      </w:r>
      <w:r>
        <w:t xml:space="preserve"> </w:t>
      </w:r>
      <w:r>
        <w:t xml:space="preserve">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rPr>
          <w:lang w:val="ru-RU"/>
        </w:rP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rPr>
          <w:lang w:val="ru-RU"/>
        </w:rPr>
        <w:t>.</w:t>
      </w:r>
    </w:p>
    <w:p w:rsidR="00237959" w:rsidRDefault="00237959" w:rsidP="00237959">
      <w:pPr>
        <w:pStyle w:val="ac"/>
      </w:pPr>
    </w:p>
  </w:footnote>
  <w:footnote w:id="6">
    <w:p w:rsidR="00237959" w:rsidRPr="00143BEC" w:rsidRDefault="00237959" w:rsidP="00237959">
      <w:pPr>
        <w:pStyle w:val="ac"/>
        <w:rPr>
          <w:lang w:val="ru-RU"/>
        </w:rPr>
      </w:pPr>
      <w:r>
        <w:rPr>
          <w:rStyle w:val="ae"/>
        </w:rPr>
        <w:footnoteRef/>
      </w:r>
      <w:r>
        <w:t xml:space="preserve"> </w:t>
      </w:r>
      <w:r>
        <w:t xml:space="preserve">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rPr>
          <w:lang w:val="ru-RU"/>
        </w:rP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rPr>
          <w:lang w:val="ru-RU"/>
        </w:rPr>
        <w:t>.</w:t>
      </w:r>
    </w:p>
    <w:p w:rsidR="00237959" w:rsidRDefault="00237959" w:rsidP="00237959">
      <w:pPr>
        <w:pStyle w:val="ac"/>
      </w:pPr>
    </w:p>
  </w:footnote>
  <w:footnote w:id="7">
    <w:p w:rsidR="00237959" w:rsidRDefault="00237959" w:rsidP="00237959">
      <w:pPr>
        <w:pStyle w:val="ac"/>
      </w:pPr>
      <w:r>
        <w:rPr>
          <w:rStyle w:val="ae"/>
        </w:rPr>
        <w:footnoteRef/>
      </w:r>
      <w:r>
        <w:t xml:space="preserve"> </w:t>
      </w:r>
      <w:r>
        <w:t xml:space="preserve">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rPr>
          <w:lang w:val="ru-RU"/>
        </w:rP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t>.</w:t>
      </w:r>
    </w:p>
    <w:p w:rsidR="00237959" w:rsidRDefault="00237959" w:rsidP="00237959">
      <w:pPr>
        <w:pStyle w:val="ac"/>
      </w:pPr>
    </w:p>
  </w:footnote>
  <w:footnote w:id="8">
    <w:p w:rsidR="00237959" w:rsidRDefault="00237959" w:rsidP="00237959">
      <w:pPr>
        <w:pStyle w:val="ac"/>
      </w:pPr>
      <w:r>
        <w:rPr>
          <w:rStyle w:val="ae"/>
        </w:rPr>
        <w:footnoteRef/>
      </w:r>
      <w:r>
        <w:t xml:space="preserve"> </w:t>
      </w:r>
      <w:r>
        <w:t xml:space="preserve">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rPr>
          <w:lang w:val="ru-RU"/>
        </w:rP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t>.</w:t>
      </w:r>
    </w:p>
    <w:p w:rsidR="00237959" w:rsidRDefault="00237959" w:rsidP="00237959">
      <w:pPr>
        <w:pStyle w:val="ac"/>
      </w:pPr>
    </w:p>
  </w:footnote>
  <w:footnote w:id="9">
    <w:p w:rsidR="00237959" w:rsidRDefault="00237959" w:rsidP="00237959">
      <w:pPr>
        <w:pStyle w:val="ac"/>
      </w:pPr>
      <w:r>
        <w:rPr>
          <w:rStyle w:val="ae"/>
        </w:rPr>
        <w:footnoteRef/>
      </w:r>
      <w:r>
        <w:t xml:space="preserve"> </w:t>
      </w:r>
      <w:r>
        <w:t xml:space="preserve">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rPr>
          <w:lang w:val="ru-RU"/>
        </w:rP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t>.</w:t>
      </w:r>
    </w:p>
    <w:p w:rsidR="00237959" w:rsidRDefault="00237959" w:rsidP="00237959">
      <w:pPr>
        <w:pStyle w:val="ac"/>
      </w:pPr>
    </w:p>
  </w:footnote>
  <w:footnote w:id="10">
    <w:p w:rsidR="00237959" w:rsidRDefault="00237959" w:rsidP="00237959">
      <w:pPr>
        <w:pStyle w:val="ac"/>
      </w:pPr>
      <w:r>
        <w:rPr>
          <w:rStyle w:val="ae"/>
        </w:rPr>
        <w:footnoteRef/>
      </w:r>
      <w:r>
        <w:t xml:space="preserve"> </w:t>
      </w:r>
      <w:r>
        <w:t xml:space="preserve">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rPr>
          <w:lang w:val="ru-RU"/>
        </w:rP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t>.</w:t>
      </w:r>
    </w:p>
    <w:p w:rsidR="00237959" w:rsidRDefault="00237959" w:rsidP="00237959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2">
    <w:nsid w:val="091B7162"/>
    <w:multiLevelType w:val="multilevel"/>
    <w:tmpl w:val="2A849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211BA0"/>
    <w:multiLevelType w:val="hybridMultilevel"/>
    <w:tmpl w:val="88EA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hint="default"/>
      </w:rPr>
    </w:lvl>
  </w:abstractNum>
  <w:abstractNum w:abstractNumId="7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>
    <w:nsid w:val="42447C9E"/>
    <w:multiLevelType w:val="hybridMultilevel"/>
    <w:tmpl w:val="0E005748"/>
    <w:lvl w:ilvl="0" w:tplc="6FF0AE1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6B53E07"/>
    <w:multiLevelType w:val="hybridMultilevel"/>
    <w:tmpl w:val="FF505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102BB"/>
    <w:multiLevelType w:val="hybridMultilevel"/>
    <w:tmpl w:val="6CC893AA"/>
    <w:lvl w:ilvl="0" w:tplc="914A6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1806FA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4522153"/>
    <w:multiLevelType w:val="hybridMultilevel"/>
    <w:tmpl w:val="D2A8EE10"/>
    <w:lvl w:ilvl="0" w:tplc="03B46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1927801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9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BB3F02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2">
    <w:nsid w:val="705E123E"/>
    <w:multiLevelType w:val="hybridMultilevel"/>
    <w:tmpl w:val="0D9A2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364DC"/>
    <w:multiLevelType w:val="multilevel"/>
    <w:tmpl w:val="BF48C76A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7B571336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24"/>
  </w:num>
  <w:num w:numId="5">
    <w:abstractNumId w:val="12"/>
  </w:num>
  <w:num w:numId="6">
    <w:abstractNumId w:val="18"/>
  </w:num>
  <w:num w:numId="7">
    <w:abstractNumId w:val="21"/>
  </w:num>
  <w:num w:numId="8">
    <w:abstractNumId w:val="0"/>
  </w:num>
  <w:num w:numId="9">
    <w:abstractNumId w:val="16"/>
  </w:num>
  <w:num w:numId="10">
    <w:abstractNumId w:val="20"/>
  </w:num>
  <w:num w:numId="11">
    <w:abstractNumId w:val="17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7"/>
  </w:num>
  <w:num w:numId="17">
    <w:abstractNumId w:val="23"/>
  </w:num>
  <w:num w:numId="18">
    <w:abstractNumId w:val="19"/>
  </w:num>
  <w:num w:numId="19">
    <w:abstractNumId w:val="1"/>
  </w:num>
  <w:num w:numId="20">
    <w:abstractNumId w:val="4"/>
  </w:num>
  <w:num w:numId="21">
    <w:abstractNumId w:val="22"/>
  </w:num>
  <w:num w:numId="22">
    <w:abstractNumId w:val="11"/>
  </w:num>
  <w:num w:numId="23">
    <w:abstractNumId w:val="14"/>
  </w:num>
  <w:num w:numId="24">
    <w:abstractNumId w:val="8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0A"/>
    <w:rsid w:val="00000A0A"/>
    <w:rsid w:val="00045BDB"/>
    <w:rsid w:val="0007542F"/>
    <w:rsid w:val="000B0513"/>
    <w:rsid w:val="000B5077"/>
    <w:rsid w:val="000C7269"/>
    <w:rsid w:val="000F23C7"/>
    <w:rsid w:val="000F2751"/>
    <w:rsid w:val="000F2CD4"/>
    <w:rsid w:val="00115C62"/>
    <w:rsid w:val="00142FEE"/>
    <w:rsid w:val="00153722"/>
    <w:rsid w:val="00154AF9"/>
    <w:rsid w:val="001739B8"/>
    <w:rsid w:val="00181691"/>
    <w:rsid w:val="00196EFE"/>
    <w:rsid w:val="001F5221"/>
    <w:rsid w:val="00210675"/>
    <w:rsid w:val="002267A1"/>
    <w:rsid w:val="00237959"/>
    <w:rsid w:val="002A485C"/>
    <w:rsid w:val="002D4078"/>
    <w:rsid w:val="00303234"/>
    <w:rsid w:val="00342AD9"/>
    <w:rsid w:val="003556E6"/>
    <w:rsid w:val="00385727"/>
    <w:rsid w:val="00387793"/>
    <w:rsid w:val="003B6520"/>
    <w:rsid w:val="003B7EE3"/>
    <w:rsid w:val="00416A51"/>
    <w:rsid w:val="004D7E71"/>
    <w:rsid w:val="0050209F"/>
    <w:rsid w:val="00572775"/>
    <w:rsid w:val="005B3406"/>
    <w:rsid w:val="005F1B1E"/>
    <w:rsid w:val="00604290"/>
    <w:rsid w:val="00621D94"/>
    <w:rsid w:val="0062469A"/>
    <w:rsid w:val="00652021"/>
    <w:rsid w:val="006B21EA"/>
    <w:rsid w:val="00715A05"/>
    <w:rsid w:val="00745AE7"/>
    <w:rsid w:val="00774E0F"/>
    <w:rsid w:val="007C119A"/>
    <w:rsid w:val="007D398D"/>
    <w:rsid w:val="007F4512"/>
    <w:rsid w:val="008109B1"/>
    <w:rsid w:val="008117CF"/>
    <w:rsid w:val="00841754"/>
    <w:rsid w:val="0085002A"/>
    <w:rsid w:val="00850ACC"/>
    <w:rsid w:val="00866594"/>
    <w:rsid w:val="009B3CBD"/>
    <w:rsid w:val="009B7F17"/>
    <w:rsid w:val="009E120A"/>
    <w:rsid w:val="009E74A0"/>
    <w:rsid w:val="009F6331"/>
    <w:rsid w:val="00A0250D"/>
    <w:rsid w:val="00A7263A"/>
    <w:rsid w:val="00AC68C2"/>
    <w:rsid w:val="00B03DBC"/>
    <w:rsid w:val="00B04E3C"/>
    <w:rsid w:val="00B11D2E"/>
    <w:rsid w:val="00B21060"/>
    <w:rsid w:val="00B23C49"/>
    <w:rsid w:val="00B54EAC"/>
    <w:rsid w:val="00BA1E31"/>
    <w:rsid w:val="00BE2B40"/>
    <w:rsid w:val="00C8048E"/>
    <w:rsid w:val="00CA3CB0"/>
    <w:rsid w:val="00CA62A5"/>
    <w:rsid w:val="00CD3181"/>
    <w:rsid w:val="00CF3802"/>
    <w:rsid w:val="00D04FFC"/>
    <w:rsid w:val="00D25068"/>
    <w:rsid w:val="00D27EF5"/>
    <w:rsid w:val="00D4107A"/>
    <w:rsid w:val="00D45A49"/>
    <w:rsid w:val="00D77A84"/>
    <w:rsid w:val="00DA7161"/>
    <w:rsid w:val="00DC0DA6"/>
    <w:rsid w:val="00E06817"/>
    <w:rsid w:val="00E27C26"/>
    <w:rsid w:val="00E741E7"/>
    <w:rsid w:val="00E77F8A"/>
    <w:rsid w:val="00EB3787"/>
    <w:rsid w:val="00EE1523"/>
    <w:rsid w:val="00EE2782"/>
    <w:rsid w:val="00F06A6F"/>
    <w:rsid w:val="00F10F58"/>
    <w:rsid w:val="00F11EFA"/>
    <w:rsid w:val="00FA405B"/>
    <w:rsid w:val="00FA6A84"/>
    <w:rsid w:val="00FD6E71"/>
    <w:rsid w:val="00FD7BF9"/>
    <w:rsid w:val="00FE6CF4"/>
    <w:rsid w:val="00FE7C01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2">
    <w:name w:val="heading 2"/>
    <w:aliases w:val=" Знак2, Знак2 Знак"/>
    <w:basedOn w:val="a2"/>
    <w:next w:val="a2"/>
    <w:link w:val="20"/>
    <w:qFormat/>
    <w:rsid w:val="00237959"/>
    <w:pPr>
      <w:keepNext/>
      <w:numPr>
        <w:ilvl w:val="1"/>
        <w:numId w:val="1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237959"/>
    <w:pPr>
      <w:keepNext/>
      <w:widowControl w:val="0"/>
      <w:numPr>
        <w:ilvl w:val="2"/>
        <w:numId w:val="15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2"/>
    <w:next w:val="a2"/>
    <w:link w:val="40"/>
    <w:qFormat/>
    <w:rsid w:val="00237959"/>
    <w:pPr>
      <w:keepNext/>
      <w:widowControl w:val="0"/>
      <w:numPr>
        <w:ilvl w:val="3"/>
        <w:numId w:val="15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237959"/>
    <w:pPr>
      <w:numPr>
        <w:ilvl w:val="4"/>
        <w:numId w:val="15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237959"/>
    <w:pPr>
      <w:numPr>
        <w:ilvl w:val="5"/>
        <w:numId w:val="15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2"/>
    <w:next w:val="a3"/>
    <w:link w:val="70"/>
    <w:qFormat/>
    <w:rsid w:val="00237959"/>
    <w:pPr>
      <w:numPr>
        <w:ilvl w:val="6"/>
        <w:numId w:val="15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237959"/>
    <w:pPr>
      <w:numPr>
        <w:ilvl w:val="7"/>
        <w:numId w:val="15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paragraph" w:styleId="9">
    <w:name w:val="heading 9"/>
    <w:basedOn w:val="a2"/>
    <w:next w:val="a3"/>
    <w:link w:val="90"/>
    <w:qFormat/>
    <w:rsid w:val="00237959"/>
    <w:pPr>
      <w:numPr>
        <w:ilvl w:val="8"/>
        <w:numId w:val="15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 Знак2 Знак1, Знак2 Знак Знак"/>
    <w:basedOn w:val="a4"/>
    <w:link w:val="2"/>
    <w:rsid w:val="0023795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 Знак Знак, Знак3 Знак1, Знак3 Знак Знак"/>
    <w:basedOn w:val="a4"/>
    <w:link w:val="3"/>
    <w:rsid w:val="00237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4"/>
    <w:link w:val="4"/>
    <w:rsid w:val="00237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23795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4"/>
    <w:link w:val="6"/>
    <w:rsid w:val="0023795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4"/>
    <w:link w:val="7"/>
    <w:rsid w:val="002379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4"/>
    <w:link w:val="8"/>
    <w:rsid w:val="00237959"/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rsid w:val="00237959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numbering" w:customStyle="1" w:styleId="1">
    <w:name w:val="Нет списка1"/>
    <w:next w:val="a6"/>
    <w:uiPriority w:val="99"/>
    <w:semiHidden/>
    <w:unhideWhenUsed/>
    <w:rsid w:val="00237959"/>
  </w:style>
  <w:style w:type="paragraph" w:customStyle="1" w:styleId="a7">
    <w:name w:val="Шапка табл"/>
    <w:basedOn w:val="a2"/>
    <w:link w:val="a8"/>
    <w:qFormat/>
    <w:rsid w:val="00237959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after="0"/>
      <w:jc w:val="center"/>
    </w:pPr>
    <w:rPr>
      <w:rFonts w:ascii="Times New Roman" w:eastAsia="Calibri" w:hAnsi="Times New Roman" w:cs="Times New Roman"/>
      <w:b/>
      <w:iCs/>
      <w:sz w:val="24"/>
      <w:szCs w:val="24"/>
      <w:lang w:val="x-none" w:eastAsia="ru-RU"/>
    </w:rPr>
  </w:style>
  <w:style w:type="character" w:customStyle="1" w:styleId="a8">
    <w:name w:val="Шапка табл Знак"/>
    <w:link w:val="a7"/>
    <w:rsid w:val="00237959"/>
    <w:rPr>
      <w:rFonts w:ascii="Times New Roman" w:eastAsia="Calibri" w:hAnsi="Times New Roman" w:cs="Times New Roman"/>
      <w:b/>
      <w:iCs/>
      <w:sz w:val="24"/>
      <w:szCs w:val="24"/>
      <w:lang w:val="x-none" w:eastAsia="ru-RU"/>
    </w:rPr>
  </w:style>
  <w:style w:type="paragraph" w:customStyle="1" w:styleId="a9">
    <w:name w:val="Табл"/>
    <w:basedOn w:val="a2"/>
    <w:link w:val="aa"/>
    <w:qFormat/>
    <w:rsid w:val="00237959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8"/>
      <w:lang w:val="x-none" w:eastAsia="ru-RU"/>
    </w:rPr>
  </w:style>
  <w:style w:type="character" w:customStyle="1" w:styleId="aa">
    <w:name w:val="Табл Знак"/>
    <w:link w:val="a9"/>
    <w:rsid w:val="00237959"/>
    <w:rPr>
      <w:rFonts w:ascii="Times New Roman" w:eastAsia="Times New Roman" w:hAnsi="Times New Roman" w:cs="Times New Roman"/>
      <w:color w:val="000000"/>
      <w:sz w:val="24"/>
      <w:szCs w:val="28"/>
      <w:lang w:val="x-none" w:eastAsia="ru-RU"/>
    </w:rPr>
  </w:style>
  <w:style w:type="paragraph" w:customStyle="1" w:styleId="31">
    <w:name w:val="Обычный3"/>
    <w:rsid w:val="00237959"/>
    <w:pPr>
      <w:widowControl w:val="0"/>
      <w:suppressAutoHyphens/>
      <w:overflowPunct w:val="0"/>
      <w:autoSpaceDE w:val="0"/>
      <w:spacing w:after="0" w:line="240" w:lineRule="auto"/>
    </w:pPr>
    <w:rPr>
      <w:rFonts w:ascii="Calibri" w:eastAsia="Arial" w:hAnsi="Calibri" w:cs="Times New Roman"/>
      <w:sz w:val="20"/>
      <w:szCs w:val="20"/>
      <w:lang w:eastAsia="zh-CN"/>
    </w:rPr>
  </w:style>
  <w:style w:type="paragraph" w:customStyle="1" w:styleId="ConsPlusNormal">
    <w:name w:val="ConsPlusNormal"/>
    <w:rsid w:val="00237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2"/>
    <w:uiPriority w:val="34"/>
    <w:qFormat/>
    <w:rsid w:val="00237959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footnote text"/>
    <w:basedOn w:val="a2"/>
    <w:link w:val="ad"/>
    <w:uiPriority w:val="99"/>
    <w:semiHidden/>
    <w:unhideWhenUsed/>
    <w:rsid w:val="0023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4"/>
    <w:link w:val="ac"/>
    <w:uiPriority w:val="99"/>
    <w:semiHidden/>
    <w:rsid w:val="002379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237959"/>
    <w:rPr>
      <w:vertAlign w:val="superscript"/>
    </w:rPr>
  </w:style>
  <w:style w:type="paragraph" w:styleId="af">
    <w:name w:val="Title"/>
    <w:basedOn w:val="a2"/>
    <w:link w:val="af0"/>
    <w:uiPriority w:val="99"/>
    <w:qFormat/>
    <w:rsid w:val="002379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4"/>
    <w:link w:val="af"/>
    <w:uiPriority w:val="99"/>
    <w:rsid w:val="0023795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af1">
    <w:name w:val="Table Grid"/>
    <w:basedOn w:val="a5"/>
    <w:uiPriority w:val="59"/>
    <w:rsid w:val="0023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1"/>
    <w:rsid w:val="00237959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  <w:style w:type="paragraph" w:styleId="af2">
    <w:name w:val="header"/>
    <w:basedOn w:val="a2"/>
    <w:link w:val="af3"/>
    <w:uiPriority w:val="99"/>
    <w:unhideWhenUsed/>
    <w:rsid w:val="00237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Верхний колонтитул Знак"/>
    <w:basedOn w:val="a4"/>
    <w:link w:val="af2"/>
    <w:uiPriority w:val="99"/>
    <w:rsid w:val="002379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footer"/>
    <w:basedOn w:val="a2"/>
    <w:link w:val="af5"/>
    <w:uiPriority w:val="99"/>
    <w:unhideWhenUsed/>
    <w:rsid w:val="00237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4"/>
    <w:link w:val="af4"/>
    <w:uiPriority w:val="99"/>
    <w:rsid w:val="002379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1">
    <w:name w:val="Нет списка11"/>
    <w:next w:val="a6"/>
    <w:uiPriority w:val="99"/>
    <w:semiHidden/>
    <w:unhideWhenUsed/>
    <w:rsid w:val="00237959"/>
  </w:style>
  <w:style w:type="table" w:customStyle="1" w:styleId="10">
    <w:name w:val="Сетка таблицы1"/>
    <w:basedOn w:val="a5"/>
    <w:next w:val="af1"/>
    <w:uiPriority w:val="59"/>
    <w:rsid w:val="00237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">
    <w:name w:val="S_Обычный в таблице"/>
    <w:basedOn w:val="a2"/>
    <w:link w:val="S0"/>
    <w:rsid w:val="0023795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в таблице Знак"/>
    <w:link w:val="S"/>
    <w:rsid w:val="00237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!!!_Текст_!!!"/>
    <w:basedOn w:val="a2"/>
    <w:link w:val="af7"/>
    <w:rsid w:val="00237959"/>
    <w:pPr>
      <w:spacing w:after="120" w:line="331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numbering" w:customStyle="1" w:styleId="a1">
    <w:name w:val="Маркер"/>
    <w:basedOn w:val="a6"/>
    <w:rsid w:val="00237959"/>
    <w:pPr>
      <w:numPr>
        <w:numId w:val="11"/>
      </w:numPr>
    </w:pPr>
  </w:style>
  <w:style w:type="character" w:customStyle="1" w:styleId="af7">
    <w:name w:val="!!!_Текст_!!! Знак"/>
    <w:link w:val="af6"/>
    <w:rsid w:val="00237959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customStyle="1" w:styleId="a0">
    <w:name w:val="!!!_Заголовок_статьи_!!!"/>
    <w:next w:val="a2"/>
    <w:rsid w:val="00237959"/>
    <w:pPr>
      <w:keepNext/>
      <w:keepLines/>
      <w:numPr>
        <w:numId w:val="15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paragraph" w:customStyle="1" w:styleId="21">
    <w:name w:val="Топкинский2"/>
    <w:basedOn w:val="a0"/>
    <w:link w:val="22"/>
    <w:qFormat/>
    <w:rsid w:val="00237959"/>
    <w:pPr>
      <w:tabs>
        <w:tab w:val="num" w:pos="2552"/>
      </w:tabs>
      <w:spacing w:after="0" w:line="360" w:lineRule="auto"/>
      <w:ind w:left="2552" w:hanging="1418"/>
    </w:pPr>
    <w:rPr>
      <w:lang w:val="x-none" w:eastAsia="x-none"/>
    </w:rPr>
  </w:style>
  <w:style w:type="character" w:customStyle="1" w:styleId="22">
    <w:name w:val="Топкинский2 Знак"/>
    <w:link w:val="21"/>
    <w:rsid w:val="00237959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val="x-none" w:eastAsia="x-none"/>
    </w:rPr>
  </w:style>
  <w:style w:type="paragraph" w:styleId="a3">
    <w:name w:val="Body Text"/>
    <w:basedOn w:val="a2"/>
    <w:link w:val="af8"/>
    <w:uiPriority w:val="99"/>
    <w:semiHidden/>
    <w:unhideWhenUsed/>
    <w:rsid w:val="00237959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8">
    <w:name w:val="Основной текст Знак"/>
    <w:basedOn w:val="a4"/>
    <w:link w:val="a3"/>
    <w:uiPriority w:val="99"/>
    <w:semiHidden/>
    <w:rsid w:val="00237959"/>
    <w:rPr>
      <w:rFonts w:ascii="Calibri" w:eastAsia="Calibri" w:hAnsi="Calibri" w:cs="Times New Roman"/>
      <w:lang w:val="x-none"/>
    </w:rPr>
  </w:style>
  <w:style w:type="numbering" w:customStyle="1" w:styleId="a">
    <w:name w:val="!!!_Номер_!!!"/>
    <w:basedOn w:val="a6"/>
    <w:rsid w:val="00237959"/>
    <w:pPr>
      <w:numPr>
        <w:numId w:val="19"/>
      </w:numPr>
    </w:pPr>
  </w:style>
  <w:style w:type="paragraph" w:customStyle="1" w:styleId="ConsPlusTitle">
    <w:name w:val="ConsPlusTitle"/>
    <w:rsid w:val="00237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9">
    <w:name w:val="Название таблиц"/>
    <w:basedOn w:val="a2"/>
    <w:link w:val="afa"/>
    <w:qFormat/>
    <w:rsid w:val="00237959"/>
    <w:pPr>
      <w:spacing w:before="240" w:after="0"/>
      <w:jc w:val="both"/>
    </w:pPr>
    <w:rPr>
      <w:rFonts w:ascii="Arial" w:eastAsia="Times New Roman" w:hAnsi="Arial" w:cs="Times New Roman"/>
      <w:iCs/>
      <w:color w:val="000000"/>
      <w:lang w:val="x-none" w:eastAsia="x-none"/>
    </w:rPr>
  </w:style>
  <w:style w:type="character" w:customStyle="1" w:styleId="afa">
    <w:name w:val="Название таблиц Знак"/>
    <w:link w:val="af9"/>
    <w:rsid w:val="00237959"/>
    <w:rPr>
      <w:rFonts w:ascii="Arial" w:eastAsia="Times New Roman" w:hAnsi="Arial" w:cs="Times New Roman"/>
      <w:iCs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2">
    <w:name w:val="heading 2"/>
    <w:aliases w:val=" Знак2, Знак2 Знак"/>
    <w:basedOn w:val="a2"/>
    <w:next w:val="a2"/>
    <w:link w:val="20"/>
    <w:qFormat/>
    <w:rsid w:val="00237959"/>
    <w:pPr>
      <w:keepNext/>
      <w:numPr>
        <w:ilvl w:val="1"/>
        <w:numId w:val="1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237959"/>
    <w:pPr>
      <w:keepNext/>
      <w:widowControl w:val="0"/>
      <w:numPr>
        <w:ilvl w:val="2"/>
        <w:numId w:val="15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2"/>
    <w:next w:val="a2"/>
    <w:link w:val="40"/>
    <w:qFormat/>
    <w:rsid w:val="00237959"/>
    <w:pPr>
      <w:keepNext/>
      <w:widowControl w:val="0"/>
      <w:numPr>
        <w:ilvl w:val="3"/>
        <w:numId w:val="15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237959"/>
    <w:pPr>
      <w:numPr>
        <w:ilvl w:val="4"/>
        <w:numId w:val="15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237959"/>
    <w:pPr>
      <w:numPr>
        <w:ilvl w:val="5"/>
        <w:numId w:val="15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2"/>
    <w:next w:val="a3"/>
    <w:link w:val="70"/>
    <w:qFormat/>
    <w:rsid w:val="00237959"/>
    <w:pPr>
      <w:numPr>
        <w:ilvl w:val="6"/>
        <w:numId w:val="15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237959"/>
    <w:pPr>
      <w:numPr>
        <w:ilvl w:val="7"/>
        <w:numId w:val="15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paragraph" w:styleId="9">
    <w:name w:val="heading 9"/>
    <w:basedOn w:val="a2"/>
    <w:next w:val="a3"/>
    <w:link w:val="90"/>
    <w:qFormat/>
    <w:rsid w:val="00237959"/>
    <w:pPr>
      <w:numPr>
        <w:ilvl w:val="8"/>
        <w:numId w:val="15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 Знак2 Знак1, Знак2 Знак Знак"/>
    <w:basedOn w:val="a4"/>
    <w:link w:val="2"/>
    <w:rsid w:val="0023795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 Знак Знак, Знак3 Знак1, Знак3 Знак Знак"/>
    <w:basedOn w:val="a4"/>
    <w:link w:val="3"/>
    <w:rsid w:val="00237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4"/>
    <w:link w:val="4"/>
    <w:rsid w:val="00237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23795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4"/>
    <w:link w:val="6"/>
    <w:rsid w:val="0023795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4"/>
    <w:link w:val="7"/>
    <w:rsid w:val="002379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4"/>
    <w:link w:val="8"/>
    <w:rsid w:val="00237959"/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rsid w:val="00237959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numbering" w:customStyle="1" w:styleId="1">
    <w:name w:val="Нет списка1"/>
    <w:next w:val="a6"/>
    <w:uiPriority w:val="99"/>
    <w:semiHidden/>
    <w:unhideWhenUsed/>
    <w:rsid w:val="00237959"/>
  </w:style>
  <w:style w:type="paragraph" w:customStyle="1" w:styleId="a7">
    <w:name w:val="Шапка табл"/>
    <w:basedOn w:val="a2"/>
    <w:link w:val="a8"/>
    <w:qFormat/>
    <w:rsid w:val="00237959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after="0"/>
      <w:jc w:val="center"/>
    </w:pPr>
    <w:rPr>
      <w:rFonts w:ascii="Times New Roman" w:eastAsia="Calibri" w:hAnsi="Times New Roman" w:cs="Times New Roman"/>
      <w:b/>
      <w:iCs/>
      <w:sz w:val="24"/>
      <w:szCs w:val="24"/>
      <w:lang w:val="x-none" w:eastAsia="ru-RU"/>
    </w:rPr>
  </w:style>
  <w:style w:type="character" w:customStyle="1" w:styleId="a8">
    <w:name w:val="Шапка табл Знак"/>
    <w:link w:val="a7"/>
    <w:rsid w:val="00237959"/>
    <w:rPr>
      <w:rFonts w:ascii="Times New Roman" w:eastAsia="Calibri" w:hAnsi="Times New Roman" w:cs="Times New Roman"/>
      <w:b/>
      <w:iCs/>
      <w:sz w:val="24"/>
      <w:szCs w:val="24"/>
      <w:lang w:val="x-none" w:eastAsia="ru-RU"/>
    </w:rPr>
  </w:style>
  <w:style w:type="paragraph" w:customStyle="1" w:styleId="a9">
    <w:name w:val="Табл"/>
    <w:basedOn w:val="a2"/>
    <w:link w:val="aa"/>
    <w:qFormat/>
    <w:rsid w:val="00237959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8"/>
      <w:lang w:val="x-none" w:eastAsia="ru-RU"/>
    </w:rPr>
  </w:style>
  <w:style w:type="character" w:customStyle="1" w:styleId="aa">
    <w:name w:val="Табл Знак"/>
    <w:link w:val="a9"/>
    <w:rsid w:val="00237959"/>
    <w:rPr>
      <w:rFonts w:ascii="Times New Roman" w:eastAsia="Times New Roman" w:hAnsi="Times New Roman" w:cs="Times New Roman"/>
      <w:color w:val="000000"/>
      <w:sz w:val="24"/>
      <w:szCs w:val="28"/>
      <w:lang w:val="x-none" w:eastAsia="ru-RU"/>
    </w:rPr>
  </w:style>
  <w:style w:type="paragraph" w:customStyle="1" w:styleId="31">
    <w:name w:val="Обычный3"/>
    <w:rsid w:val="00237959"/>
    <w:pPr>
      <w:widowControl w:val="0"/>
      <w:suppressAutoHyphens/>
      <w:overflowPunct w:val="0"/>
      <w:autoSpaceDE w:val="0"/>
      <w:spacing w:after="0" w:line="240" w:lineRule="auto"/>
    </w:pPr>
    <w:rPr>
      <w:rFonts w:ascii="Calibri" w:eastAsia="Arial" w:hAnsi="Calibri" w:cs="Times New Roman"/>
      <w:sz w:val="20"/>
      <w:szCs w:val="20"/>
      <w:lang w:eastAsia="zh-CN"/>
    </w:rPr>
  </w:style>
  <w:style w:type="paragraph" w:customStyle="1" w:styleId="ConsPlusNormal">
    <w:name w:val="ConsPlusNormal"/>
    <w:rsid w:val="00237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2"/>
    <w:uiPriority w:val="34"/>
    <w:qFormat/>
    <w:rsid w:val="00237959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footnote text"/>
    <w:basedOn w:val="a2"/>
    <w:link w:val="ad"/>
    <w:uiPriority w:val="99"/>
    <w:semiHidden/>
    <w:unhideWhenUsed/>
    <w:rsid w:val="0023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4"/>
    <w:link w:val="ac"/>
    <w:uiPriority w:val="99"/>
    <w:semiHidden/>
    <w:rsid w:val="002379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237959"/>
    <w:rPr>
      <w:vertAlign w:val="superscript"/>
    </w:rPr>
  </w:style>
  <w:style w:type="paragraph" w:styleId="af">
    <w:name w:val="Title"/>
    <w:basedOn w:val="a2"/>
    <w:link w:val="af0"/>
    <w:uiPriority w:val="99"/>
    <w:qFormat/>
    <w:rsid w:val="002379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4"/>
    <w:link w:val="af"/>
    <w:uiPriority w:val="99"/>
    <w:rsid w:val="0023795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af1">
    <w:name w:val="Table Grid"/>
    <w:basedOn w:val="a5"/>
    <w:uiPriority w:val="59"/>
    <w:rsid w:val="0023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1"/>
    <w:rsid w:val="00237959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  <w:style w:type="paragraph" w:styleId="af2">
    <w:name w:val="header"/>
    <w:basedOn w:val="a2"/>
    <w:link w:val="af3"/>
    <w:uiPriority w:val="99"/>
    <w:unhideWhenUsed/>
    <w:rsid w:val="00237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Верхний колонтитул Знак"/>
    <w:basedOn w:val="a4"/>
    <w:link w:val="af2"/>
    <w:uiPriority w:val="99"/>
    <w:rsid w:val="002379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footer"/>
    <w:basedOn w:val="a2"/>
    <w:link w:val="af5"/>
    <w:uiPriority w:val="99"/>
    <w:unhideWhenUsed/>
    <w:rsid w:val="00237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4"/>
    <w:link w:val="af4"/>
    <w:uiPriority w:val="99"/>
    <w:rsid w:val="002379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1">
    <w:name w:val="Нет списка11"/>
    <w:next w:val="a6"/>
    <w:uiPriority w:val="99"/>
    <w:semiHidden/>
    <w:unhideWhenUsed/>
    <w:rsid w:val="00237959"/>
  </w:style>
  <w:style w:type="table" w:customStyle="1" w:styleId="10">
    <w:name w:val="Сетка таблицы1"/>
    <w:basedOn w:val="a5"/>
    <w:next w:val="af1"/>
    <w:uiPriority w:val="59"/>
    <w:rsid w:val="00237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">
    <w:name w:val="S_Обычный в таблице"/>
    <w:basedOn w:val="a2"/>
    <w:link w:val="S0"/>
    <w:rsid w:val="0023795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в таблице Знак"/>
    <w:link w:val="S"/>
    <w:rsid w:val="00237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!!!_Текст_!!!"/>
    <w:basedOn w:val="a2"/>
    <w:link w:val="af7"/>
    <w:rsid w:val="00237959"/>
    <w:pPr>
      <w:spacing w:after="120" w:line="331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numbering" w:customStyle="1" w:styleId="a1">
    <w:name w:val="Маркер"/>
    <w:basedOn w:val="a6"/>
    <w:rsid w:val="00237959"/>
    <w:pPr>
      <w:numPr>
        <w:numId w:val="11"/>
      </w:numPr>
    </w:pPr>
  </w:style>
  <w:style w:type="character" w:customStyle="1" w:styleId="af7">
    <w:name w:val="!!!_Текст_!!! Знак"/>
    <w:link w:val="af6"/>
    <w:rsid w:val="00237959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customStyle="1" w:styleId="a0">
    <w:name w:val="!!!_Заголовок_статьи_!!!"/>
    <w:next w:val="a2"/>
    <w:rsid w:val="00237959"/>
    <w:pPr>
      <w:keepNext/>
      <w:keepLines/>
      <w:numPr>
        <w:numId w:val="15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paragraph" w:customStyle="1" w:styleId="21">
    <w:name w:val="Топкинский2"/>
    <w:basedOn w:val="a0"/>
    <w:link w:val="22"/>
    <w:qFormat/>
    <w:rsid w:val="00237959"/>
    <w:pPr>
      <w:tabs>
        <w:tab w:val="num" w:pos="2552"/>
      </w:tabs>
      <w:spacing w:after="0" w:line="360" w:lineRule="auto"/>
      <w:ind w:left="2552" w:hanging="1418"/>
    </w:pPr>
    <w:rPr>
      <w:lang w:val="x-none" w:eastAsia="x-none"/>
    </w:rPr>
  </w:style>
  <w:style w:type="character" w:customStyle="1" w:styleId="22">
    <w:name w:val="Топкинский2 Знак"/>
    <w:link w:val="21"/>
    <w:rsid w:val="00237959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val="x-none" w:eastAsia="x-none"/>
    </w:rPr>
  </w:style>
  <w:style w:type="paragraph" w:styleId="a3">
    <w:name w:val="Body Text"/>
    <w:basedOn w:val="a2"/>
    <w:link w:val="af8"/>
    <w:uiPriority w:val="99"/>
    <w:semiHidden/>
    <w:unhideWhenUsed/>
    <w:rsid w:val="00237959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8">
    <w:name w:val="Основной текст Знак"/>
    <w:basedOn w:val="a4"/>
    <w:link w:val="a3"/>
    <w:uiPriority w:val="99"/>
    <w:semiHidden/>
    <w:rsid w:val="00237959"/>
    <w:rPr>
      <w:rFonts w:ascii="Calibri" w:eastAsia="Calibri" w:hAnsi="Calibri" w:cs="Times New Roman"/>
      <w:lang w:val="x-none"/>
    </w:rPr>
  </w:style>
  <w:style w:type="numbering" w:customStyle="1" w:styleId="a">
    <w:name w:val="!!!_Номер_!!!"/>
    <w:basedOn w:val="a6"/>
    <w:rsid w:val="00237959"/>
    <w:pPr>
      <w:numPr>
        <w:numId w:val="19"/>
      </w:numPr>
    </w:pPr>
  </w:style>
  <w:style w:type="paragraph" w:customStyle="1" w:styleId="ConsPlusTitle">
    <w:name w:val="ConsPlusTitle"/>
    <w:rsid w:val="00237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9">
    <w:name w:val="Название таблиц"/>
    <w:basedOn w:val="a2"/>
    <w:link w:val="afa"/>
    <w:qFormat/>
    <w:rsid w:val="00237959"/>
    <w:pPr>
      <w:spacing w:before="240" w:after="0"/>
      <w:jc w:val="both"/>
    </w:pPr>
    <w:rPr>
      <w:rFonts w:ascii="Arial" w:eastAsia="Times New Roman" w:hAnsi="Arial" w:cs="Times New Roman"/>
      <w:iCs/>
      <w:color w:val="000000"/>
      <w:lang w:val="x-none" w:eastAsia="x-none"/>
    </w:rPr>
  </w:style>
  <w:style w:type="character" w:customStyle="1" w:styleId="afa">
    <w:name w:val="Название таблиц Знак"/>
    <w:link w:val="af9"/>
    <w:rsid w:val="00237959"/>
    <w:rPr>
      <w:rFonts w:ascii="Arial" w:eastAsia="Times New Roman" w:hAnsi="Arial" w:cs="Times New Roman"/>
      <w:iCs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92777E9448ACA41A5F1FE3900FF38C7E857AB0EF90C5804B48BE4EF8E07A2E6F6EA1A5EB4B7FABe1YCD" TargetMode="External"/><Relationship Id="rId18" Type="http://schemas.openxmlformats.org/officeDocument/2006/relationships/hyperlink" Target="consultantplus://offline/ref=16879A8DAAA5D7C15E630983010CDE8FC613244A9FCA4E41A9157089EE33D63968727FA4724B84F62303D4gBz4E" TargetMode="External"/><Relationship Id="rId26" Type="http://schemas.openxmlformats.org/officeDocument/2006/relationships/hyperlink" Target="consultantplus://offline/ref=8EE0D067F7921BF2B4CB94FCF0FFBBA0742F3FD56FC30ED886CE4FB2FC11E30AA378C7DE301F9274E04D90B500AB502E9D29A8D63BF0D" TargetMode="External"/><Relationship Id="rId39" Type="http://schemas.openxmlformats.org/officeDocument/2006/relationships/hyperlink" Target="consultantplus://offline/ref=390B9229C021242AF20C4C761DEB7AE31952E36200C4B0C67BD7C5EB018A295BC5E384BB89eBZD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21986FAF88218E8D1A3C3E628C880DCCBFC6178DC983171B7978EEB47349334D06F47EE78E85B4358E956CS5F" TargetMode="External"/><Relationship Id="rId34" Type="http://schemas.openxmlformats.org/officeDocument/2006/relationships/hyperlink" Target="consultantplus://offline/ref=8EE0D067F7921BF2B4CB94FCF0FFBBA0742F3FD56FC30ED886CE4FB2FC11E30AA378C7DB301F9274E04D90B500AB502E9D29A8D63BF0D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92777E9448ACA41A5F1FE3900FF38C7E857AB1E592C5804B48BE4EF8E07A2E6F6EA1A5EB4A7BAFe1YAD" TargetMode="External"/><Relationship Id="rId17" Type="http://schemas.openxmlformats.org/officeDocument/2006/relationships/hyperlink" Target="consultantplus://offline/ref=16879A8DAAA5D7C15E63178E1760828AC3107D4E99CE4010FD4A2BD4B93ADC6E2F3D26E6364685F7g2z2E" TargetMode="External"/><Relationship Id="rId25" Type="http://schemas.openxmlformats.org/officeDocument/2006/relationships/hyperlink" Target="consultantplus://offline/ref=8EE0D067F7921BF2B4CB94FCF0FFBBA0742F3FD56FC30ED886CE4FB2FC11E30AA378C7D83614C720A213C9E543E05D2A8435A8D1AFEB828437FAD" TargetMode="External"/><Relationship Id="rId33" Type="http://schemas.openxmlformats.org/officeDocument/2006/relationships/hyperlink" Target="consultantplus://offline/ref=8EE0D067F7921BF2B4CB94FCF0FFBBA0742F3FD56FC30ED886CE4FB2FC11E30AA378C7D83614C725A113C9E543E05D2A8435A8D1AFEB828437FAD" TargetMode="External"/><Relationship Id="rId38" Type="http://schemas.openxmlformats.org/officeDocument/2006/relationships/hyperlink" Target="consultantplus://offline/ref=8EE0D067F7921BF2B4CB94FCF0FFBBA0742F3FD56FC30ED886CE4FB2FC11E30AA378C7D83614C720A213C9E543E05D2A8435A8D1AFEB828437F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A6DE032ABF6DB4B8BA9C97FDF51B5AF9E510E8E4A8A39ED13EA3AF4AB5533C5F32B195555088B5xDWFE" TargetMode="External"/><Relationship Id="rId20" Type="http://schemas.openxmlformats.org/officeDocument/2006/relationships/hyperlink" Target="consultantplus://offline/ref=24A744592CBB1DE9E874802DE30EA679DFBDA0487637F1D9D937298F145C1E4BE9132EA3D7C6EC25A23B9EL4HDF" TargetMode="External"/><Relationship Id="rId29" Type="http://schemas.openxmlformats.org/officeDocument/2006/relationships/hyperlink" Target="consultantplus://offline/ref=8EE0D067F7921BF2B4CB94FCF0FFBBA0742F3FD56FC30ED886CE4FB2FC11E30AA378C7DC3F1F9274E04D90B500AB502E9D29A8D63BF0D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92777E9448ACA41A5F1FE3900FF38C7E857AB8E692C5804B48BE4EF8E07A2E6F6EA1A5EB4B7AA3e1YCD" TargetMode="External"/><Relationship Id="rId24" Type="http://schemas.openxmlformats.org/officeDocument/2006/relationships/hyperlink" Target="consultantplus://offline/ref=FF533F3CC58697C233B14C2E5BED147C6740484FE466CD9ED480D57122A76711B19BD99DC951A37BF8CFD09569C82D2AB6121EA6CC6E547D2A7CJ" TargetMode="External"/><Relationship Id="rId32" Type="http://schemas.openxmlformats.org/officeDocument/2006/relationships/hyperlink" Target="consultantplus://offline/ref=8EE0D067F7921BF2B4CB94FCF0FFBBA0742F3FD56FC30ED886CE4FB2FC11E30AA378C7D83614C720A713C9E543E05D2A8435A8D1AFEB828437FAD" TargetMode="External"/><Relationship Id="rId37" Type="http://schemas.openxmlformats.org/officeDocument/2006/relationships/hyperlink" Target="consultantplus://offline/ref=8EE0D067F7921BF2B4CB94FCF0FFBBA0742F3FD56FC30ED886CE4FB2FC11E30AA378C7DC301F9274E04D90B500AB502E9D29A8D63BF0D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92777E9448ACA41A5F01EE8663AF89788E24B4E692CED71F17E513AFE970792821F8E7AF467BAA1A26E1eBY1D" TargetMode="External"/><Relationship Id="rId23" Type="http://schemas.openxmlformats.org/officeDocument/2006/relationships/hyperlink" Target="consultantplus://offline/ref=FF533F3CC58697C233B14C2E5BED147C6740484FE466CD9ED480D57122A76711B19BD99DC951A37BFBCFD09569C82D2AB6121EA6CC6E547D2A7CJ" TargetMode="External"/><Relationship Id="rId28" Type="http://schemas.openxmlformats.org/officeDocument/2006/relationships/hyperlink" Target="consultantplus://offline/ref=8EE0D067F7921BF2B4CB94FCF0FFBBA0742F3FD56FC30ED886CE4FB2FC11E30AA378C7D83614C720A413C9E543E05D2A8435A8D1AFEB828437FAD" TargetMode="External"/><Relationship Id="rId36" Type="http://schemas.openxmlformats.org/officeDocument/2006/relationships/hyperlink" Target="consultantplus://offline/ref=8EE0D067F7921BF2B4CB94FCF0FFBBA0742F3FD56FC30ED886CE4FB2FC11E30AA378C7D83614C721A313C9E543E05D2A8435A8D1AFEB828437FAD" TargetMode="External"/><Relationship Id="rId10" Type="http://schemas.openxmlformats.org/officeDocument/2006/relationships/hyperlink" Target="consultantplus://offline/ref=5B92777E9448ACA41A5F1FE3900FF38C7E857AB0EF90C5804B48BE4EF8E07A2E6F6EA1A5EB4B7AA2e1YFD" TargetMode="External"/><Relationship Id="rId19" Type="http://schemas.openxmlformats.org/officeDocument/2006/relationships/hyperlink" Target="consultantplus://offline/ref=B9F4B7CFBFAD6FE158C402B652FF9B7749DCB8C96075D9B793E8494A032F2E40158024FC74E54B77t0A0F" TargetMode="External"/><Relationship Id="rId31" Type="http://schemas.openxmlformats.org/officeDocument/2006/relationships/hyperlink" Target="consultantplus://offline/ref=8EE0D067F7921BF2B4CB94FCF0FFBBA0742F3FD56FC30ED886CE4FB2FC11E30AA378C7D83614C424A713C9E543E05D2A8435A8D1AFEB828437F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92777E9448ACA41A5F1FE3900FF38C7E8D7DBCECC092821A1DB0e4YBD" TargetMode="External"/><Relationship Id="rId14" Type="http://schemas.openxmlformats.org/officeDocument/2006/relationships/hyperlink" Target="consultantplus://offline/ref=5B92777E9448ACA41A5F01EE8663AF89788E24B4E692CED71F17E513AFE970792821F8E7AF467BAA1A26E1eBY1D" TargetMode="External"/><Relationship Id="rId22" Type="http://schemas.openxmlformats.org/officeDocument/2006/relationships/hyperlink" Target="consultantplus://offline/ref=6321986FAF88218E8D1A3C3E628C880DCCBFC6178DC7821C1A7978EEB47349334D06F47EE78E85B4358E956CS4F" TargetMode="External"/><Relationship Id="rId27" Type="http://schemas.openxmlformats.org/officeDocument/2006/relationships/hyperlink" Target="consultantplus://offline/ref=8EE0D067F7921BF2B4CB94FCF0FFBBA0742F3FD56FC30ED886CE4FB2FC11E30AA378C7DE341F9274E04D90B500AB502E9D29A8D63BF0D" TargetMode="External"/><Relationship Id="rId30" Type="http://schemas.openxmlformats.org/officeDocument/2006/relationships/hyperlink" Target="consultantplus://offline/ref=8EE0D067F7921BF2B4CB94FCF0FFBBA0742F3FD56FC30ED886CE4FB2FC11E30AA378C7D83F1F9274E04D90B500AB502E9D29A8D63BF0D" TargetMode="External"/><Relationship Id="rId35" Type="http://schemas.openxmlformats.org/officeDocument/2006/relationships/hyperlink" Target="consultantplus://offline/ref=8EE0D067F7921BF2B4CB94FCF0FFBBA0742F3FD56FC30ED886CE4FB2FC11E30AA378C7D83614C721A013C9E543E05D2A8435A8D1AFEB828437F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001D-9227-406D-961E-60D0BC66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67</Pages>
  <Words>17986</Words>
  <Characters>102523</Characters>
  <Application>Microsoft Office Word</Application>
  <DocSecurity>0</DocSecurity>
  <Lines>854</Lines>
  <Paragraphs>240</Paragraphs>
  <ScaleCrop>false</ScaleCrop>
  <Company/>
  <LinksUpToDate>false</LinksUpToDate>
  <CharactersWithSpaces>120269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</cp:revision>
  <dcterms:created xsi:type="dcterms:W3CDTF">2025-06-19T08:21:00Z</dcterms:created>
  <dcterms:modified xsi:type="dcterms:W3CDTF">2025-06-19T08:25:00Z</dcterms:modified>
</cp:coreProperties>
</file>