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D2" w:rsidRDefault="001423D2" w:rsidP="001423D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6497D730" wp14:editId="302730B1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D2" w:rsidRDefault="001423D2" w:rsidP="001423D2">
      <w:pPr>
        <w:jc w:val="center"/>
        <w:rPr>
          <w:b/>
          <w:bCs/>
          <w:sz w:val="28"/>
          <w:szCs w:val="28"/>
        </w:rPr>
      </w:pP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1423D2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3D2" w:rsidRPr="00FF6E11" w:rsidRDefault="001423D2" w:rsidP="001423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B200AD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>2025 года №</w:t>
      </w:r>
      <w:r w:rsidR="00B200AD">
        <w:rPr>
          <w:rFonts w:ascii="Times New Roman" w:hAnsi="Times New Roman"/>
          <w:b/>
          <w:sz w:val="28"/>
          <w:szCs w:val="28"/>
        </w:rPr>
        <w:t xml:space="preserve"> 67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573C0D" w:rsidRDefault="00573C0D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573C0D" w:rsidRPr="00150A1C" w:rsidRDefault="00573C0D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1379E1" w:rsidRPr="00573C0D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proofErr w:type="spellStart"/>
      <w:r w:rsidR="007E0015" w:rsidRPr="00573C0D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="007E0015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D2750E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территориального управления </w:t>
      </w:r>
      <w:r w:rsidR="00BA7092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573C0D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  <w:r w:rsidR="001E2A0F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573C0D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573C0D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="001E2A0F" w:rsidRPr="00573C0D">
        <w:rPr>
          <w:rFonts w:ascii="Times New Roman" w:eastAsiaTheme="minorHAnsi" w:hAnsi="Times New Roman" w:cs="Times New Roman"/>
          <w:b/>
          <w:sz w:val="28"/>
          <w:szCs w:val="28"/>
        </w:rPr>
        <w:t>твержд</w:t>
      </w:r>
      <w:r w:rsidR="00D2750E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ении Положения </w:t>
      </w:r>
      <w:r w:rsidR="00573C0D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 w:rsidR="00D2750E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О </w:t>
      </w:r>
      <w:proofErr w:type="spellStart"/>
      <w:r w:rsidR="007E0015" w:rsidRPr="00573C0D">
        <w:rPr>
          <w:rFonts w:ascii="Times New Roman" w:eastAsiaTheme="minorHAnsi" w:hAnsi="Times New Roman" w:cs="Times New Roman"/>
          <w:b/>
          <w:sz w:val="28"/>
          <w:szCs w:val="28"/>
        </w:rPr>
        <w:t>Таштагольском</w:t>
      </w:r>
      <w:proofErr w:type="spellEnd"/>
      <w:r w:rsidR="007E0015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D2750E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территориальном управлении администрации </w:t>
      </w:r>
      <w:proofErr w:type="spellStart"/>
      <w:r w:rsidR="001E2A0F" w:rsidRPr="00573C0D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="001E2A0F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3D09A5">
        <w:rPr>
          <w:rFonts w:ascii="Times New Roman" w:eastAsiaTheme="minorHAnsi" w:hAnsi="Times New Roman" w:cs="Times New Roman"/>
          <w:b/>
          <w:sz w:val="28"/>
          <w:szCs w:val="28"/>
        </w:rPr>
        <w:t>»</w:t>
      </w:r>
      <w:r w:rsidR="001E2A0F" w:rsidRPr="00573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573C0D" w:rsidRDefault="00573C0D" w:rsidP="001379E1">
      <w:pPr>
        <w:ind w:firstLine="709"/>
        <w:jc w:val="right"/>
        <w:rPr>
          <w:bCs/>
          <w:sz w:val="28"/>
          <w:szCs w:val="28"/>
        </w:rPr>
      </w:pPr>
    </w:p>
    <w:p w:rsidR="001423D2" w:rsidRPr="001423D2" w:rsidRDefault="001423D2" w:rsidP="001423D2">
      <w:pPr>
        <w:pStyle w:val="a9"/>
        <w:jc w:val="right"/>
        <w:rPr>
          <w:b w:val="0"/>
          <w:bCs w:val="0"/>
          <w:sz w:val="28"/>
          <w:szCs w:val="28"/>
        </w:rPr>
      </w:pPr>
      <w:r w:rsidRPr="001423D2">
        <w:rPr>
          <w:b w:val="0"/>
          <w:bCs w:val="0"/>
          <w:sz w:val="28"/>
          <w:szCs w:val="28"/>
        </w:rPr>
        <w:t>Принято Советом  народных депутатов</w:t>
      </w:r>
    </w:p>
    <w:p w:rsidR="001423D2" w:rsidRPr="001423D2" w:rsidRDefault="001423D2" w:rsidP="001423D2">
      <w:pPr>
        <w:pStyle w:val="a9"/>
        <w:jc w:val="right"/>
        <w:rPr>
          <w:b w:val="0"/>
          <w:bCs w:val="0"/>
          <w:sz w:val="28"/>
          <w:szCs w:val="28"/>
        </w:rPr>
      </w:pPr>
      <w:proofErr w:type="spellStart"/>
      <w:r w:rsidRPr="001423D2">
        <w:rPr>
          <w:b w:val="0"/>
          <w:bCs w:val="0"/>
          <w:sz w:val="28"/>
          <w:szCs w:val="28"/>
        </w:rPr>
        <w:t>Таштагольского</w:t>
      </w:r>
      <w:proofErr w:type="spellEnd"/>
      <w:r w:rsidRPr="001423D2">
        <w:rPr>
          <w:b w:val="0"/>
          <w:bCs w:val="0"/>
          <w:sz w:val="28"/>
          <w:szCs w:val="28"/>
        </w:rPr>
        <w:t xml:space="preserve"> муниципального округа</w:t>
      </w:r>
    </w:p>
    <w:p w:rsidR="00573C0D" w:rsidRPr="001423D2" w:rsidRDefault="001423D2" w:rsidP="001423D2">
      <w:pPr>
        <w:pStyle w:val="a9"/>
        <w:jc w:val="right"/>
        <w:rPr>
          <w:bCs w:val="0"/>
          <w:sz w:val="28"/>
          <w:szCs w:val="28"/>
        </w:rPr>
      </w:pPr>
      <w:r w:rsidRPr="001423D2">
        <w:rPr>
          <w:bCs w:val="0"/>
          <w:sz w:val="28"/>
          <w:szCs w:val="28"/>
        </w:rPr>
        <w:t>от 28 октября 2025 года</w:t>
      </w:r>
    </w:p>
    <w:p w:rsidR="001423D2" w:rsidRDefault="001423D2" w:rsidP="001423D2">
      <w:pPr>
        <w:pStyle w:val="a9"/>
        <w:jc w:val="right"/>
        <w:rPr>
          <w:b w:val="0"/>
          <w:bCs w:val="0"/>
          <w:sz w:val="28"/>
          <w:szCs w:val="28"/>
        </w:rPr>
      </w:pPr>
    </w:p>
    <w:p w:rsidR="00573C0D" w:rsidRDefault="001423D2" w:rsidP="003D09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 w:rsidR="003D09A5"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3D09A5" w:rsidRPr="00573C0D" w:rsidRDefault="003D09A5" w:rsidP="003D09A5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</w:p>
    <w:p w:rsidR="001379E1" w:rsidRPr="00573C0D" w:rsidRDefault="001379E1" w:rsidP="00573C0D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573C0D">
        <w:rPr>
          <w:b/>
          <w:bCs/>
          <w:sz w:val="28"/>
          <w:szCs w:val="28"/>
        </w:rPr>
        <w:t>Р</w:t>
      </w:r>
      <w:proofErr w:type="gramEnd"/>
      <w:r w:rsidRPr="00573C0D">
        <w:rPr>
          <w:b/>
          <w:bCs/>
          <w:sz w:val="28"/>
          <w:szCs w:val="28"/>
        </w:rPr>
        <w:t xml:space="preserve"> Е Ш И Л:</w:t>
      </w:r>
    </w:p>
    <w:p w:rsidR="00573C0D" w:rsidRPr="00C62BF0" w:rsidRDefault="00573C0D" w:rsidP="001379E1">
      <w:pPr>
        <w:shd w:val="clear" w:color="auto" w:fill="FFFFFF"/>
        <w:jc w:val="both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 xml:space="preserve">Учредить  </w:t>
      </w:r>
      <w:proofErr w:type="spellStart"/>
      <w:r w:rsidR="007E0015">
        <w:rPr>
          <w:bCs/>
          <w:sz w:val="28"/>
          <w:szCs w:val="28"/>
        </w:rPr>
        <w:t>Таштагольское</w:t>
      </w:r>
      <w:proofErr w:type="spellEnd"/>
      <w:r w:rsidR="00D2750E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>территориальное управление</w:t>
      </w:r>
      <w:r w:rsidR="00BA7092">
        <w:rPr>
          <w:bCs/>
          <w:sz w:val="28"/>
          <w:szCs w:val="28"/>
        </w:rPr>
        <w:t xml:space="preserve"> 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D2750E" w:rsidP="001379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Положение </w:t>
      </w:r>
      <w:r w:rsidR="00573C0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</w:t>
      </w:r>
      <w:r w:rsidR="001379E1" w:rsidRPr="001379E1">
        <w:rPr>
          <w:bCs/>
          <w:sz w:val="28"/>
          <w:szCs w:val="28"/>
        </w:rPr>
        <w:t xml:space="preserve"> </w:t>
      </w:r>
      <w:proofErr w:type="spellStart"/>
      <w:r w:rsidR="007E0015">
        <w:rPr>
          <w:bCs/>
          <w:sz w:val="28"/>
          <w:szCs w:val="28"/>
        </w:rPr>
        <w:t>Таштагольском</w:t>
      </w:r>
      <w:proofErr w:type="spellEnd"/>
      <w:r w:rsidR="007E0015">
        <w:rPr>
          <w:bCs/>
          <w:sz w:val="28"/>
          <w:szCs w:val="28"/>
        </w:rPr>
        <w:t xml:space="preserve"> </w:t>
      </w:r>
      <w:r w:rsidR="001379E1" w:rsidRPr="001379E1">
        <w:rPr>
          <w:bCs/>
          <w:sz w:val="28"/>
          <w:szCs w:val="28"/>
        </w:rPr>
        <w:t xml:space="preserve"> территориальном управлении</w:t>
      </w:r>
      <w:r w:rsidR="00BA7092">
        <w:rPr>
          <w:bCs/>
          <w:sz w:val="28"/>
          <w:szCs w:val="28"/>
        </w:rPr>
        <w:t xml:space="preserve">  </w:t>
      </w:r>
      <w:r w:rsidR="001379E1" w:rsidRPr="001379E1">
        <w:rPr>
          <w:bCs/>
          <w:sz w:val="28"/>
          <w:szCs w:val="28"/>
        </w:rPr>
        <w:t xml:space="preserve"> администрации </w:t>
      </w:r>
      <w:proofErr w:type="spellStart"/>
      <w:r w:rsidR="001379E1" w:rsidRPr="001379E1">
        <w:rPr>
          <w:bCs/>
          <w:sz w:val="28"/>
          <w:szCs w:val="28"/>
        </w:rPr>
        <w:t>Таштагольского</w:t>
      </w:r>
      <w:proofErr w:type="spellEnd"/>
      <w:r w:rsidR="001379E1" w:rsidRPr="001379E1">
        <w:rPr>
          <w:bCs/>
          <w:sz w:val="28"/>
          <w:szCs w:val="28"/>
        </w:rPr>
        <w:t xml:space="preserve">  муниципального округа</w:t>
      </w:r>
      <w:r w:rsidR="00573C0D">
        <w:rPr>
          <w:bCs/>
          <w:sz w:val="28"/>
          <w:szCs w:val="28"/>
        </w:rPr>
        <w:t>»</w:t>
      </w:r>
      <w:r w:rsidR="001379E1" w:rsidRPr="001379E1">
        <w:rPr>
          <w:bCs/>
          <w:sz w:val="28"/>
          <w:szCs w:val="28"/>
        </w:rPr>
        <w:t xml:space="preserve"> согласно приложению к настоящему </w:t>
      </w:r>
      <w:r w:rsidR="00095059">
        <w:rPr>
          <w:bCs/>
          <w:sz w:val="28"/>
          <w:szCs w:val="28"/>
        </w:rPr>
        <w:t>р</w:t>
      </w:r>
      <w:r w:rsidR="001379E1" w:rsidRPr="001379E1">
        <w:rPr>
          <w:bCs/>
          <w:sz w:val="28"/>
          <w:szCs w:val="28"/>
        </w:rPr>
        <w:t>ешению.</w:t>
      </w:r>
    </w:p>
    <w:p w:rsidR="001423D2" w:rsidRDefault="001423D2" w:rsidP="001423D2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lastRenderedPageBreak/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1423D2" w:rsidRDefault="001423D2" w:rsidP="001423D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1423D2" w:rsidRDefault="001423D2" w:rsidP="001423D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1423D2" w:rsidRDefault="001423D2" w:rsidP="001423D2">
      <w:pPr>
        <w:ind w:firstLine="567"/>
        <w:jc w:val="both"/>
        <w:rPr>
          <w:bCs/>
          <w:sz w:val="28"/>
          <w:szCs w:val="28"/>
        </w:rPr>
      </w:pPr>
    </w:p>
    <w:p w:rsidR="001423D2" w:rsidRDefault="001423D2" w:rsidP="001423D2">
      <w:pPr>
        <w:ind w:firstLine="567"/>
        <w:jc w:val="both"/>
        <w:rPr>
          <w:bCs/>
          <w:sz w:val="28"/>
          <w:szCs w:val="28"/>
        </w:rPr>
      </w:pPr>
    </w:p>
    <w:p w:rsidR="001423D2" w:rsidRPr="00FF6E11" w:rsidRDefault="001423D2" w:rsidP="001423D2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1423D2" w:rsidRPr="00FF6E11" w:rsidRDefault="001423D2" w:rsidP="001423D2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1423D2" w:rsidRPr="00FF6E11" w:rsidRDefault="001423D2" w:rsidP="001423D2">
      <w:pPr>
        <w:rPr>
          <w:sz w:val="28"/>
          <w:szCs w:val="28"/>
        </w:rPr>
      </w:pPr>
    </w:p>
    <w:p w:rsidR="001423D2" w:rsidRDefault="001423D2" w:rsidP="001423D2">
      <w:pPr>
        <w:ind w:left="4536"/>
        <w:jc w:val="right"/>
        <w:rPr>
          <w:bCs/>
          <w:sz w:val="28"/>
          <w:szCs w:val="28"/>
        </w:rPr>
      </w:pPr>
    </w:p>
    <w:p w:rsidR="001423D2" w:rsidRDefault="001423D2" w:rsidP="001423D2">
      <w:pPr>
        <w:jc w:val="right"/>
        <w:rPr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573C0D" w:rsidRDefault="00573C0D" w:rsidP="001379E1">
      <w:pPr>
        <w:jc w:val="right"/>
        <w:rPr>
          <w:bCs/>
          <w:sz w:val="28"/>
          <w:szCs w:val="28"/>
        </w:rPr>
      </w:pPr>
    </w:p>
    <w:p w:rsidR="003D09A5" w:rsidRDefault="003D09A5" w:rsidP="001379E1">
      <w:pPr>
        <w:jc w:val="right"/>
        <w:rPr>
          <w:bCs/>
          <w:sz w:val="28"/>
          <w:szCs w:val="28"/>
        </w:rPr>
      </w:pPr>
    </w:p>
    <w:p w:rsidR="003D09A5" w:rsidRDefault="003D09A5" w:rsidP="001379E1">
      <w:pPr>
        <w:jc w:val="right"/>
        <w:rPr>
          <w:bCs/>
          <w:sz w:val="28"/>
          <w:szCs w:val="28"/>
        </w:rPr>
      </w:pPr>
    </w:p>
    <w:p w:rsidR="001423D2" w:rsidRPr="00FF6E11" w:rsidRDefault="001423D2" w:rsidP="001423D2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1423D2" w:rsidRPr="00FF6E11" w:rsidRDefault="001423D2" w:rsidP="001423D2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B200AD">
        <w:rPr>
          <w:sz w:val="28"/>
          <w:szCs w:val="28"/>
        </w:rPr>
        <w:t xml:space="preserve">28 </w:t>
      </w:r>
      <w:r>
        <w:rPr>
          <w:sz w:val="28"/>
          <w:szCs w:val="28"/>
        </w:rPr>
        <w:t>октября 2025 года №</w:t>
      </w:r>
      <w:r w:rsidR="00B200AD">
        <w:rPr>
          <w:sz w:val="28"/>
          <w:szCs w:val="28"/>
        </w:rPr>
        <w:t xml:space="preserve"> 67</w:t>
      </w:r>
      <w:r>
        <w:rPr>
          <w:sz w:val="28"/>
          <w:szCs w:val="28"/>
        </w:rPr>
        <w:t>-рр</w:t>
      </w:r>
    </w:p>
    <w:p w:rsidR="004D71C7" w:rsidRPr="00242752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  <w:r w:rsidR="0030016B">
        <w:rPr>
          <w:b/>
          <w:bCs/>
          <w:sz w:val="28"/>
          <w:szCs w:val="28"/>
        </w:rPr>
        <w:t xml:space="preserve"> </w:t>
      </w:r>
      <w:r w:rsidR="00095059">
        <w:rPr>
          <w:b/>
          <w:bCs/>
          <w:sz w:val="28"/>
          <w:szCs w:val="28"/>
        </w:rPr>
        <w:t>о</w:t>
      </w:r>
      <w:r w:rsidR="001379E1" w:rsidRPr="006A176B">
        <w:rPr>
          <w:b/>
          <w:bCs/>
          <w:sz w:val="28"/>
          <w:szCs w:val="28"/>
        </w:rPr>
        <w:t xml:space="preserve"> </w:t>
      </w:r>
      <w:proofErr w:type="spellStart"/>
      <w:r w:rsidR="007E0015">
        <w:rPr>
          <w:b/>
          <w:bCs/>
          <w:sz w:val="28"/>
          <w:szCs w:val="28"/>
        </w:rPr>
        <w:t>Таштагольском</w:t>
      </w:r>
      <w:proofErr w:type="spellEnd"/>
      <w:r w:rsidR="007E0015">
        <w:rPr>
          <w:b/>
          <w:bCs/>
          <w:sz w:val="28"/>
          <w:szCs w:val="28"/>
        </w:rPr>
        <w:t xml:space="preserve"> </w:t>
      </w:r>
      <w:r w:rsidR="00D2750E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территориальном управлении</w:t>
      </w:r>
      <w:r w:rsidR="00BA7092">
        <w:rPr>
          <w:b/>
          <w:bCs/>
          <w:sz w:val="28"/>
          <w:szCs w:val="28"/>
        </w:rPr>
        <w:t xml:space="preserve"> </w:t>
      </w: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6A176B">
        <w:rPr>
          <w:b/>
          <w:bCs/>
          <w:sz w:val="28"/>
          <w:szCs w:val="28"/>
        </w:rPr>
        <w:t>Таштагольского</w:t>
      </w:r>
      <w:proofErr w:type="spellEnd"/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1423D2" w:rsidRPr="001423D2" w:rsidRDefault="004D71C7" w:rsidP="001423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1423D2" w:rsidRPr="001423D2">
        <w:rPr>
          <w:bCs/>
          <w:sz w:val="28"/>
          <w:szCs w:val="28"/>
        </w:rPr>
        <w:t xml:space="preserve">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23.04.2025 №45-ОЗ «О преобразовании муниципальных образований, входящих в состав </w:t>
      </w:r>
      <w:proofErr w:type="spellStart"/>
      <w:r w:rsidR="001423D2" w:rsidRPr="001423D2">
        <w:rPr>
          <w:bCs/>
          <w:sz w:val="28"/>
          <w:szCs w:val="28"/>
        </w:rPr>
        <w:t>Таштагольского</w:t>
      </w:r>
      <w:proofErr w:type="spellEnd"/>
      <w:r w:rsidR="001423D2" w:rsidRPr="001423D2">
        <w:rPr>
          <w:bCs/>
          <w:sz w:val="28"/>
          <w:szCs w:val="28"/>
        </w:rPr>
        <w:t xml:space="preserve"> муниципального района», решением Совета народных депутатов </w:t>
      </w:r>
      <w:proofErr w:type="spellStart"/>
      <w:r w:rsidR="001423D2" w:rsidRPr="001423D2">
        <w:rPr>
          <w:bCs/>
          <w:sz w:val="28"/>
          <w:szCs w:val="28"/>
        </w:rPr>
        <w:t>Таштагольского</w:t>
      </w:r>
      <w:proofErr w:type="spellEnd"/>
      <w:r w:rsidR="001423D2" w:rsidRPr="001423D2">
        <w:rPr>
          <w:bCs/>
          <w:sz w:val="28"/>
          <w:szCs w:val="28"/>
        </w:rPr>
        <w:t xml:space="preserve">  муниципального округа  от 25.09.2025 № 20-рр «О структуре администрации муниципального образования </w:t>
      </w:r>
      <w:proofErr w:type="spellStart"/>
      <w:r w:rsidR="001423D2" w:rsidRPr="001423D2">
        <w:rPr>
          <w:bCs/>
          <w:sz w:val="28"/>
          <w:szCs w:val="28"/>
        </w:rPr>
        <w:t>Таштагольского</w:t>
      </w:r>
      <w:proofErr w:type="spellEnd"/>
      <w:r w:rsidR="001423D2" w:rsidRPr="001423D2">
        <w:rPr>
          <w:bCs/>
          <w:sz w:val="28"/>
          <w:szCs w:val="28"/>
        </w:rPr>
        <w:t xml:space="preserve"> муниципального округа</w:t>
      </w:r>
      <w:r w:rsidR="003D09A5">
        <w:rPr>
          <w:bCs/>
          <w:sz w:val="28"/>
          <w:szCs w:val="28"/>
        </w:rPr>
        <w:t>»</w:t>
      </w:r>
      <w:r w:rsidR="001423D2" w:rsidRPr="001423D2">
        <w:rPr>
          <w:bCs/>
          <w:sz w:val="28"/>
          <w:szCs w:val="28"/>
        </w:rPr>
        <w:t xml:space="preserve">. </w:t>
      </w:r>
      <w:proofErr w:type="gramEnd"/>
    </w:p>
    <w:p w:rsidR="004D71C7" w:rsidRPr="00F03AAE" w:rsidRDefault="004D71C7" w:rsidP="001423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8A0E5C" w:rsidRPr="00F03AAE">
        <w:rPr>
          <w:bCs/>
          <w:sz w:val="28"/>
          <w:szCs w:val="28"/>
        </w:rPr>
        <w:t xml:space="preserve"> </w:t>
      </w:r>
      <w:r w:rsidR="00BA7092">
        <w:rPr>
          <w:bCs/>
          <w:sz w:val="28"/>
          <w:szCs w:val="28"/>
        </w:rPr>
        <w:t xml:space="preserve"> </w:t>
      </w:r>
      <w:proofErr w:type="spellStart"/>
      <w:r w:rsidR="007E0015">
        <w:rPr>
          <w:bCs/>
          <w:sz w:val="28"/>
          <w:szCs w:val="28"/>
        </w:rPr>
        <w:t>Таштагольское</w:t>
      </w:r>
      <w:proofErr w:type="spellEnd"/>
      <w:r w:rsidR="007E0015">
        <w:rPr>
          <w:bCs/>
          <w:sz w:val="28"/>
          <w:szCs w:val="28"/>
        </w:rPr>
        <w:t xml:space="preserve"> </w:t>
      </w:r>
      <w:r w:rsidR="00D2750E">
        <w:rPr>
          <w:bCs/>
          <w:sz w:val="28"/>
          <w:szCs w:val="28"/>
        </w:rPr>
        <w:t xml:space="preserve"> т</w:t>
      </w:r>
      <w:r w:rsidRPr="00F03AAE">
        <w:rPr>
          <w:bCs/>
          <w:sz w:val="28"/>
          <w:szCs w:val="28"/>
        </w:rPr>
        <w:t xml:space="preserve">ерриториальное управление </w:t>
      </w:r>
      <w:r w:rsidR="00BA7092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Администрация). 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F03AAE">
        <w:rPr>
          <w:bCs/>
          <w:sz w:val="28"/>
          <w:szCs w:val="28"/>
        </w:rPr>
        <w:t xml:space="preserve"> </w:t>
      </w:r>
      <w:r w:rsidR="007E0015">
        <w:rPr>
          <w:bCs/>
          <w:sz w:val="28"/>
          <w:szCs w:val="28"/>
        </w:rPr>
        <w:t>город Таштагол</w:t>
      </w:r>
      <w:r w:rsidR="00F870A6">
        <w:rPr>
          <w:bCs/>
          <w:sz w:val="28"/>
          <w:szCs w:val="28"/>
        </w:rPr>
        <w:t>.</w:t>
      </w:r>
    </w:p>
    <w:p w:rsidR="004D71C7" w:rsidRPr="00F03AAE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 xml:space="preserve">1.3. Полное наименование </w:t>
      </w:r>
      <w:proofErr w:type="spellStart"/>
      <w:r w:rsidR="00446271">
        <w:rPr>
          <w:rFonts w:ascii="Times New Roman" w:hAnsi="Times New Roman" w:cs="Times New Roman"/>
          <w:bCs/>
          <w:sz w:val="28"/>
          <w:szCs w:val="28"/>
        </w:rPr>
        <w:t>Таштагольское</w:t>
      </w:r>
      <w:proofErr w:type="spellEnd"/>
      <w:r w:rsidR="0012025A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F03AAE">
        <w:rPr>
          <w:rFonts w:ascii="Times New Roman" w:hAnsi="Times New Roman" w:cs="Times New Roman"/>
          <w:bCs/>
          <w:sz w:val="28"/>
          <w:szCs w:val="28"/>
        </w:rPr>
        <w:t>ерриториального управления –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территориальное управление</w:t>
      </w:r>
      <w:r w:rsidR="00BA70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E5C" w:rsidRPr="00F03AAE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4D71C7" w:rsidRPr="00F03AAE" w:rsidRDefault="004D71C7" w:rsidP="00573C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1202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6271">
        <w:rPr>
          <w:rFonts w:ascii="Times New Roman" w:hAnsi="Times New Roman" w:cs="Times New Roman"/>
          <w:bCs/>
          <w:sz w:val="28"/>
          <w:szCs w:val="28"/>
        </w:rPr>
        <w:t>Таштагольское</w:t>
      </w:r>
      <w:proofErr w:type="spellEnd"/>
      <w:r w:rsidR="001202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>ТУ.</w:t>
      </w:r>
    </w:p>
    <w:p w:rsidR="00573C0D" w:rsidRPr="00573C0D" w:rsidRDefault="004D71C7" w:rsidP="006F2BFD">
      <w:pPr>
        <w:pStyle w:val="a8"/>
        <w:numPr>
          <w:ilvl w:val="1"/>
          <w:numId w:val="2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446271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65297</w:t>
      </w:r>
      <w:r w:rsidR="008A0E5C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proofErr w:type="spellStart"/>
      <w:r w:rsidR="008A0E5C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Таштагольский</w:t>
      </w:r>
      <w:proofErr w:type="spellEnd"/>
      <w:r w:rsidR="008A0E5C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муниципальный округ, </w:t>
      </w:r>
      <w:r w:rsidR="00446271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3D09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6271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Таштагол, ул.</w:t>
      </w:r>
      <w:r w:rsidR="003D09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6271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Ленина,60</w:t>
      </w:r>
      <w:r w:rsidR="007579A3" w:rsidRPr="00573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3C0D" w:rsidRDefault="004D71C7" w:rsidP="006F2BFD">
      <w:pPr>
        <w:pStyle w:val="a8"/>
        <w:numPr>
          <w:ilvl w:val="1"/>
          <w:numId w:val="2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3C0D">
        <w:rPr>
          <w:rFonts w:ascii="Times New Roman" w:hAnsi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6F2BFD" w:rsidRPr="0030497A" w:rsidRDefault="006F2BFD" w:rsidP="006F2BF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proofErr w:type="spellStart"/>
      <w:r w:rsidRPr="0030497A">
        <w:rPr>
          <w:rFonts w:ascii="Times New Roman" w:hAnsi="Times New Roman" w:cs="Times New Roman"/>
          <w:bCs/>
          <w:sz w:val="28"/>
          <w:szCs w:val="28"/>
        </w:rPr>
        <w:t>Таштагольский</w:t>
      </w:r>
      <w:proofErr w:type="spellEnd"/>
      <w:r w:rsidRPr="0030497A">
        <w:rPr>
          <w:rFonts w:ascii="Times New Roman" w:hAnsi="Times New Roman" w:cs="Times New Roman"/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6F2BFD" w:rsidRPr="0030497A" w:rsidRDefault="006F2BFD" w:rsidP="006F2BF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Style w:val="FontStyle23"/>
          <w:sz w:val="28"/>
          <w:szCs w:val="28"/>
        </w:rPr>
        <w:t xml:space="preserve">Функции и полномочия Учредителя в отношении Учреждения осуществляет администрация </w:t>
      </w:r>
      <w:proofErr w:type="spellStart"/>
      <w:r w:rsidRPr="0030497A">
        <w:rPr>
          <w:rStyle w:val="FontStyle23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sz w:val="28"/>
          <w:szCs w:val="28"/>
        </w:rPr>
        <w:t xml:space="preserve"> </w:t>
      </w:r>
      <w:r w:rsidRPr="006F2BFD">
        <w:rPr>
          <w:rStyle w:val="FontStyle34"/>
          <w:b w:val="0"/>
          <w:sz w:val="28"/>
          <w:szCs w:val="28"/>
        </w:rPr>
        <w:t>муниципального</w:t>
      </w:r>
      <w:r w:rsidRPr="0030497A">
        <w:rPr>
          <w:rStyle w:val="FontStyle34"/>
          <w:sz w:val="28"/>
          <w:szCs w:val="28"/>
        </w:rPr>
        <w:t xml:space="preserve"> </w:t>
      </w:r>
      <w:r w:rsidRPr="0030497A">
        <w:rPr>
          <w:rStyle w:val="FontStyle23"/>
          <w:sz w:val="28"/>
          <w:szCs w:val="28"/>
        </w:rPr>
        <w:t>округа.</w:t>
      </w:r>
      <w:r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2BFD" w:rsidRPr="0030497A" w:rsidRDefault="006F2BFD" w:rsidP="006F2BFD">
      <w:pPr>
        <w:pStyle w:val="ConsPlusNormal"/>
        <w:ind w:firstLine="709"/>
        <w:jc w:val="both"/>
        <w:rPr>
          <w:rStyle w:val="FontStyle23"/>
          <w:sz w:val="28"/>
          <w:szCs w:val="28"/>
        </w:rPr>
      </w:pPr>
      <w:r w:rsidRPr="0030497A">
        <w:rPr>
          <w:rStyle w:val="FontStyle23"/>
          <w:sz w:val="28"/>
          <w:szCs w:val="28"/>
        </w:rPr>
        <w:lastRenderedPageBreak/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30497A">
        <w:rPr>
          <w:rStyle w:val="FontStyle23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sz w:val="28"/>
          <w:szCs w:val="28"/>
        </w:rPr>
        <w:t xml:space="preserve"> муниципального округа.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1.13. </w:t>
      </w:r>
      <w:proofErr w:type="gramStart"/>
      <w:r w:rsidRPr="0030497A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0497A">
          <w:rPr>
            <w:bCs/>
            <w:sz w:val="28"/>
            <w:szCs w:val="28"/>
          </w:rPr>
          <w:t>Конституцией</w:t>
        </w:r>
      </w:hyperlink>
      <w:r w:rsidRPr="0030497A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0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30497A">
          <w:rPr>
            <w:bCs/>
            <w:sz w:val="28"/>
            <w:szCs w:val="28"/>
          </w:rPr>
          <w:t>Уставом</w:t>
        </w:r>
      </w:hyperlink>
      <w:r w:rsidRPr="0030497A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30497A">
        <w:rPr>
          <w:bCs/>
          <w:sz w:val="28"/>
          <w:szCs w:val="28"/>
        </w:rPr>
        <w:t>Таштагольский</w:t>
      </w:r>
      <w:proofErr w:type="spellEnd"/>
      <w:r w:rsidRPr="0030497A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6F2BFD" w:rsidRPr="0030497A" w:rsidRDefault="006F2BFD" w:rsidP="006F2B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«Об утверждении положения о денежном </w:t>
      </w:r>
      <w:r w:rsidRPr="0030497A">
        <w:rPr>
          <w:bCs/>
          <w:sz w:val="28"/>
          <w:szCs w:val="28"/>
        </w:rPr>
        <w:lastRenderedPageBreak/>
        <w:t xml:space="preserve">содержании муниципальных служащих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округа».</w:t>
      </w:r>
    </w:p>
    <w:p w:rsidR="009B0CCE" w:rsidRDefault="009B0CCE" w:rsidP="00C45CE1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573C0D" w:rsidRPr="006A176B" w:rsidRDefault="00573C0D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</w:t>
            </w:r>
            <w:r w:rsidRPr="0030497A">
              <w:rPr>
                <w:bCs/>
                <w:sz w:val="28"/>
                <w:szCs w:val="28"/>
              </w:rPr>
              <w:lastRenderedPageBreak/>
              <w:t>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6F2BFD" w:rsidRPr="0030497A" w:rsidRDefault="006F2BFD" w:rsidP="006F2BFD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6F2BFD" w:rsidRPr="0030497A" w:rsidRDefault="006F2BFD" w:rsidP="006F2BFD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6F2BFD" w:rsidRPr="0030497A" w:rsidRDefault="006F2BFD" w:rsidP="006F2BFD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6F2BFD" w:rsidRPr="0030497A" w:rsidRDefault="006F2BFD" w:rsidP="006F2BFD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601E4C" w:rsidRPr="00F03AAE" w:rsidRDefault="00601E4C" w:rsidP="00FD6A9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4D71C7" w:rsidRPr="00F03AAE" w:rsidRDefault="004D71C7" w:rsidP="008F5D40">
            <w:pPr>
              <w:tabs>
                <w:tab w:val="left" w:pos="1136"/>
              </w:tabs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12) осуществлять ликвидацию несанкционированных свалок на своей территории;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30497A">
              <w:rPr>
                <w:bCs/>
                <w:sz w:val="28"/>
                <w:szCs w:val="28"/>
              </w:rPr>
              <w:t xml:space="preserve">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6F2BFD" w:rsidRPr="0030497A" w:rsidRDefault="006F2BFD" w:rsidP="006F2BFD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утверждает их;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13) разрабатывает и утверждает должностные инструкции работников Территориального управления;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6F2BFD" w:rsidRPr="0030497A" w:rsidRDefault="006F2BFD" w:rsidP="006F2BFD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7.2. Территориальное управление отвечает по своим обязательствам тем </w:t>
            </w:r>
            <w:r w:rsidRPr="0030497A">
              <w:rPr>
                <w:bCs/>
                <w:sz w:val="28"/>
                <w:szCs w:val="28"/>
              </w:rPr>
              <w:lastRenderedPageBreak/>
              <w:t>своим имуществом, на которое по законодательству Российской Федерации может быть обращено взыскание.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6F2BFD" w:rsidRPr="0030497A" w:rsidRDefault="006F2BFD" w:rsidP="006F2BF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3739FD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3739FD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управления.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EF05FB" w:rsidRDefault="00EF05FB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Кузбасса».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6F2BFD" w:rsidRPr="0030497A" w:rsidRDefault="006F2BFD" w:rsidP="006F2BF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</w:p>
          <w:p w:rsidR="001379E1" w:rsidRPr="00F03AAE" w:rsidRDefault="001379E1" w:rsidP="001379E1">
            <w:pPr>
              <w:jc w:val="center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1423D2">
      <w:footerReference w:type="default" r:id="rId14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D3" w:rsidRDefault="002061D3" w:rsidP="00EF05FB">
      <w:r>
        <w:separator/>
      </w:r>
    </w:p>
  </w:endnote>
  <w:endnote w:type="continuationSeparator" w:id="0">
    <w:p w:rsidR="002061D3" w:rsidRDefault="002061D3" w:rsidP="00EF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372594"/>
      <w:docPartObj>
        <w:docPartGallery w:val="Page Numbers (Bottom of Page)"/>
        <w:docPartUnique/>
      </w:docPartObj>
    </w:sdtPr>
    <w:sdtEndPr/>
    <w:sdtContent>
      <w:p w:rsidR="00EF05FB" w:rsidRDefault="00EF05F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9FD">
          <w:rPr>
            <w:noProof/>
          </w:rPr>
          <w:t>12</w:t>
        </w:r>
        <w:r>
          <w:fldChar w:fldCharType="end"/>
        </w:r>
      </w:p>
    </w:sdtContent>
  </w:sdt>
  <w:p w:rsidR="00EF05FB" w:rsidRDefault="00EF05F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D3" w:rsidRDefault="002061D3" w:rsidP="00EF05FB">
      <w:r>
        <w:separator/>
      </w:r>
    </w:p>
  </w:footnote>
  <w:footnote w:type="continuationSeparator" w:id="0">
    <w:p w:rsidR="002061D3" w:rsidRDefault="002061D3" w:rsidP="00EF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95059"/>
    <w:rsid w:val="001105A1"/>
    <w:rsid w:val="0012025A"/>
    <w:rsid w:val="001379E1"/>
    <w:rsid w:val="001423D2"/>
    <w:rsid w:val="00155C6A"/>
    <w:rsid w:val="00156BEA"/>
    <w:rsid w:val="00193A60"/>
    <w:rsid w:val="001D3C43"/>
    <w:rsid w:val="001E2A0F"/>
    <w:rsid w:val="0020380D"/>
    <w:rsid w:val="002061D3"/>
    <w:rsid w:val="002306E5"/>
    <w:rsid w:val="00242752"/>
    <w:rsid w:val="0030016B"/>
    <w:rsid w:val="003739FD"/>
    <w:rsid w:val="00382D1A"/>
    <w:rsid w:val="003970F8"/>
    <w:rsid w:val="003D09A5"/>
    <w:rsid w:val="003E314D"/>
    <w:rsid w:val="003E7F64"/>
    <w:rsid w:val="00446271"/>
    <w:rsid w:val="00477F91"/>
    <w:rsid w:val="004C2BB6"/>
    <w:rsid w:val="004C561C"/>
    <w:rsid w:val="004D71C7"/>
    <w:rsid w:val="00522879"/>
    <w:rsid w:val="00573C0D"/>
    <w:rsid w:val="00582A1A"/>
    <w:rsid w:val="005E724D"/>
    <w:rsid w:val="00601E4C"/>
    <w:rsid w:val="00633B23"/>
    <w:rsid w:val="00635AE5"/>
    <w:rsid w:val="00640B04"/>
    <w:rsid w:val="00665BB9"/>
    <w:rsid w:val="00693931"/>
    <w:rsid w:val="00693DA0"/>
    <w:rsid w:val="006A176B"/>
    <w:rsid w:val="006A2A96"/>
    <w:rsid w:val="006D221D"/>
    <w:rsid w:val="006E1EA9"/>
    <w:rsid w:val="006F2BFD"/>
    <w:rsid w:val="007579A3"/>
    <w:rsid w:val="00774D87"/>
    <w:rsid w:val="007B04BE"/>
    <w:rsid w:val="007E0015"/>
    <w:rsid w:val="00834E59"/>
    <w:rsid w:val="00836AC6"/>
    <w:rsid w:val="00867D65"/>
    <w:rsid w:val="00880F69"/>
    <w:rsid w:val="008A0E5C"/>
    <w:rsid w:val="0091315A"/>
    <w:rsid w:val="009507CC"/>
    <w:rsid w:val="009B0CCE"/>
    <w:rsid w:val="00A363AA"/>
    <w:rsid w:val="00AB48F7"/>
    <w:rsid w:val="00AF226C"/>
    <w:rsid w:val="00AF345C"/>
    <w:rsid w:val="00B200AD"/>
    <w:rsid w:val="00B5509C"/>
    <w:rsid w:val="00B83571"/>
    <w:rsid w:val="00BA7092"/>
    <w:rsid w:val="00C04F38"/>
    <w:rsid w:val="00C256E8"/>
    <w:rsid w:val="00C45CE1"/>
    <w:rsid w:val="00C5522B"/>
    <w:rsid w:val="00D2750E"/>
    <w:rsid w:val="00D31812"/>
    <w:rsid w:val="00D678BB"/>
    <w:rsid w:val="00DB13AC"/>
    <w:rsid w:val="00E374F5"/>
    <w:rsid w:val="00EF05FB"/>
    <w:rsid w:val="00EF4384"/>
    <w:rsid w:val="00F0210B"/>
    <w:rsid w:val="00F03AAE"/>
    <w:rsid w:val="00F35F40"/>
    <w:rsid w:val="00F870A6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573C0D"/>
    <w:pPr>
      <w:jc w:val="center"/>
    </w:pPr>
    <w:rPr>
      <w:b/>
      <w:bCs/>
      <w:sz w:val="56"/>
      <w:szCs w:val="56"/>
    </w:rPr>
  </w:style>
  <w:style w:type="character" w:customStyle="1" w:styleId="aa">
    <w:name w:val="Название Знак"/>
    <w:basedOn w:val="a0"/>
    <w:link w:val="a9"/>
    <w:uiPriority w:val="99"/>
    <w:rsid w:val="00573C0D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styleId="ab">
    <w:name w:val="Body Text"/>
    <w:basedOn w:val="a"/>
    <w:link w:val="ac"/>
    <w:uiPriority w:val="99"/>
    <w:rsid w:val="00573C0D"/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573C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EF05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F05F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F05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F05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F2BF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6F2BFD"/>
    <w:rPr>
      <w:rFonts w:ascii="Times New Roman" w:hAnsi="Times New Roman" w:cs="Times New Roman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066097D2AAF0941D60D942CCA2B8A1B431B30D617BF54EE9F35A74EF4C1AD1FA830C0528135B22EBEC687009B04BFB6AF094e6D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FDE2A97F9E4AB8954ADDDA59789473BB0CAB2B0E59F1E220CA4444CAA2E715D224B9E445A8EC151878C73C1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FDE2A97F9E4AB8954AC3D74F14C376BE0FF2230207A9BE2EC011311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13</Pages>
  <Words>4227</Words>
  <Characters>24099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47</cp:revision>
  <cp:lastPrinted>2025-09-09T07:21:00Z</cp:lastPrinted>
  <dcterms:created xsi:type="dcterms:W3CDTF">2022-10-19T07:09:00Z</dcterms:created>
  <dcterms:modified xsi:type="dcterms:W3CDTF">2025-10-28T02:35:00Z</dcterms:modified>
</cp:coreProperties>
</file>