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BB" w:rsidRDefault="007F04BB" w:rsidP="007F04B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5B5B4E3B" wp14:editId="58D50F5D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BB" w:rsidRDefault="007F04BB" w:rsidP="007F04BB">
      <w:pPr>
        <w:jc w:val="center"/>
        <w:rPr>
          <w:b/>
          <w:bCs/>
          <w:sz w:val="28"/>
          <w:szCs w:val="28"/>
        </w:rPr>
      </w:pP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7F04BB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04BB" w:rsidRPr="00FF6E11" w:rsidRDefault="007F04BB" w:rsidP="007F04B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6A36B4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>2025 года №</w:t>
      </w:r>
      <w:r w:rsidR="006A36B4">
        <w:rPr>
          <w:rFonts w:ascii="Times New Roman" w:hAnsi="Times New Roman"/>
          <w:b/>
          <w:sz w:val="28"/>
          <w:szCs w:val="28"/>
        </w:rPr>
        <w:t xml:space="preserve"> 66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1379E1" w:rsidRDefault="001379E1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6631AE" w:rsidRDefault="006631AE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1379E1" w:rsidRPr="006631AE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</w:t>
      </w:r>
      <w:r w:rsidR="00D2750E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Спасского </w:t>
      </w:r>
      <w:r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 территориального управления </w:t>
      </w:r>
      <w:r w:rsidR="00BA7092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631AE">
        <w:rPr>
          <w:rFonts w:ascii="Times New Roman" w:eastAsiaTheme="minorHAnsi" w:hAnsi="Times New Roman" w:cs="Times New Roman"/>
          <w:b/>
          <w:sz w:val="28"/>
          <w:szCs w:val="28"/>
        </w:rPr>
        <w:t>а</w:t>
      </w:r>
      <w:r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дминистрации  </w:t>
      </w:r>
      <w:proofErr w:type="spellStart"/>
      <w:r w:rsidRPr="006631AE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  <w:r w:rsidR="001E2A0F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631AE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6631AE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="001E2A0F" w:rsidRPr="006631AE">
        <w:rPr>
          <w:rFonts w:ascii="Times New Roman" w:eastAsiaTheme="minorHAnsi" w:hAnsi="Times New Roman" w:cs="Times New Roman"/>
          <w:b/>
          <w:sz w:val="28"/>
          <w:szCs w:val="28"/>
        </w:rPr>
        <w:t>твержд</w:t>
      </w:r>
      <w:r w:rsidR="00D2750E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ении Положения </w:t>
      </w:r>
      <w:r w:rsidR="006631AE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r w:rsidR="00D2750E" w:rsidRPr="006631AE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A41E42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 Спасском </w:t>
      </w:r>
      <w:r w:rsidR="00D2750E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2A0F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территориальном управлении администрации </w:t>
      </w:r>
      <w:proofErr w:type="spellStart"/>
      <w:r w:rsidR="006631AE">
        <w:rPr>
          <w:rFonts w:ascii="Times New Roman" w:eastAsiaTheme="minorHAnsi" w:hAnsi="Times New Roman" w:cs="Times New Roman"/>
          <w:b/>
          <w:sz w:val="28"/>
          <w:szCs w:val="28"/>
        </w:rPr>
        <w:t>Т</w:t>
      </w:r>
      <w:r w:rsidR="001E2A0F" w:rsidRPr="006631AE">
        <w:rPr>
          <w:rFonts w:ascii="Times New Roman" w:eastAsiaTheme="minorHAnsi" w:hAnsi="Times New Roman" w:cs="Times New Roman"/>
          <w:b/>
          <w:sz w:val="28"/>
          <w:szCs w:val="28"/>
        </w:rPr>
        <w:t>аштагольского</w:t>
      </w:r>
      <w:proofErr w:type="spellEnd"/>
      <w:r w:rsidR="001E2A0F" w:rsidRPr="006631AE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6631AE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6631AE" w:rsidRPr="001379E1" w:rsidRDefault="006631AE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F04BB" w:rsidRPr="007F04BB" w:rsidRDefault="007F04BB" w:rsidP="007F04BB">
      <w:pPr>
        <w:jc w:val="right"/>
        <w:rPr>
          <w:sz w:val="28"/>
          <w:szCs w:val="28"/>
        </w:rPr>
      </w:pPr>
      <w:r w:rsidRPr="007F04BB">
        <w:rPr>
          <w:sz w:val="28"/>
          <w:szCs w:val="28"/>
        </w:rPr>
        <w:t>Принято Советом  народных депутатов</w:t>
      </w:r>
    </w:p>
    <w:p w:rsidR="007F04BB" w:rsidRPr="007F04BB" w:rsidRDefault="007F04BB" w:rsidP="007F04BB">
      <w:pPr>
        <w:jc w:val="right"/>
        <w:rPr>
          <w:sz w:val="28"/>
          <w:szCs w:val="28"/>
        </w:rPr>
      </w:pPr>
      <w:proofErr w:type="spellStart"/>
      <w:r w:rsidRPr="007F04BB">
        <w:rPr>
          <w:sz w:val="28"/>
          <w:szCs w:val="28"/>
        </w:rPr>
        <w:t>Таштагольского</w:t>
      </w:r>
      <w:proofErr w:type="spellEnd"/>
      <w:r w:rsidRPr="007F04BB">
        <w:rPr>
          <w:sz w:val="28"/>
          <w:szCs w:val="28"/>
        </w:rPr>
        <w:t xml:space="preserve"> муниципального округа</w:t>
      </w:r>
    </w:p>
    <w:p w:rsidR="007F04BB" w:rsidRPr="007F04BB" w:rsidRDefault="007F04BB" w:rsidP="007F04BB">
      <w:pPr>
        <w:jc w:val="right"/>
        <w:rPr>
          <w:b/>
          <w:bCs/>
          <w:sz w:val="28"/>
          <w:szCs w:val="28"/>
        </w:rPr>
      </w:pPr>
      <w:r w:rsidRPr="007F04BB">
        <w:rPr>
          <w:b/>
          <w:bCs/>
          <w:sz w:val="28"/>
          <w:szCs w:val="28"/>
        </w:rPr>
        <w:t>от 28 октября 2025 года</w:t>
      </w:r>
    </w:p>
    <w:p w:rsidR="007F04BB" w:rsidRDefault="007F04BB" w:rsidP="007F04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31AE" w:rsidRPr="00C62BF0" w:rsidRDefault="007F04BB" w:rsidP="006B6C4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 w:rsidR="006B6C49"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6B6C49" w:rsidRDefault="006B6C49" w:rsidP="006631A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379E1" w:rsidRPr="006631AE" w:rsidRDefault="001379E1" w:rsidP="006631AE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6631AE">
        <w:rPr>
          <w:b/>
          <w:bCs/>
          <w:sz w:val="28"/>
          <w:szCs w:val="28"/>
        </w:rPr>
        <w:t>Р</w:t>
      </w:r>
      <w:proofErr w:type="gramEnd"/>
      <w:r w:rsidRPr="006631AE">
        <w:rPr>
          <w:b/>
          <w:bCs/>
          <w:sz w:val="28"/>
          <w:szCs w:val="28"/>
        </w:rPr>
        <w:t xml:space="preserve"> Е Ш И Л:</w:t>
      </w:r>
    </w:p>
    <w:p w:rsidR="006631AE" w:rsidRPr="00C62BF0" w:rsidRDefault="006631AE" w:rsidP="001379E1">
      <w:pPr>
        <w:shd w:val="clear" w:color="auto" w:fill="FFFFFF"/>
        <w:jc w:val="both"/>
        <w:rPr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 xml:space="preserve">Учредить  </w:t>
      </w:r>
      <w:r w:rsidR="00D2750E">
        <w:rPr>
          <w:bCs/>
          <w:sz w:val="28"/>
          <w:szCs w:val="28"/>
        </w:rPr>
        <w:t xml:space="preserve">Спасское </w:t>
      </w:r>
      <w:r w:rsidRPr="001379E1">
        <w:rPr>
          <w:bCs/>
          <w:sz w:val="28"/>
          <w:szCs w:val="28"/>
        </w:rPr>
        <w:t>территориальное управление</w:t>
      </w:r>
      <w:r w:rsidR="00BA7092">
        <w:rPr>
          <w:bCs/>
          <w:sz w:val="28"/>
          <w:szCs w:val="28"/>
        </w:rPr>
        <w:t xml:space="preserve">  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D2750E" w:rsidP="001379E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Положение </w:t>
      </w:r>
      <w:r w:rsidR="006631A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</w:t>
      </w:r>
      <w:r w:rsidR="001379E1" w:rsidRPr="001379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Спасском </w:t>
      </w:r>
      <w:r w:rsidR="001379E1" w:rsidRPr="001379E1">
        <w:rPr>
          <w:bCs/>
          <w:sz w:val="28"/>
          <w:szCs w:val="28"/>
        </w:rPr>
        <w:t xml:space="preserve"> территориальном управлении</w:t>
      </w:r>
      <w:r w:rsidR="00BA7092">
        <w:rPr>
          <w:bCs/>
          <w:sz w:val="28"/>
          <w:szCs w:val="28"/>
        </w:rPr>
        <w:t xml:space="preserve">  </w:t>
      </w:r>
      <w:r w:rsidR="001379E1" w:rsidRPr="001379E1">
        <w:rPr>
          <w:bCs/>
          <w:sz w:val="28"/>
          <w:szCs w:val="28"/>
        </w:rPr>
        <w:t xml:space="preserve"> администрации </w:t>
      </w:r>
      <w:proofErr w:type="spellStart"/>
      <w:r w:rsidR="001379E1" w:rsidRPr="001379E1">
        <w:rPr>
          <w:bCs/>
          <w:sz w:val="28"/>
          <w:szCs w:val="28"/>
        </w:rPr>
        <w:t>Таштагольского</w:t>
      </w:r>
      <w:proofErr w:type="spellEnd"/>
      <w:r w:rsidR="001379E1" w:rsidRPr="001379E1">
        <w:rPr>
          <w:bCs/>
          <w:sz w:val="28"/>
          <w:szCs w:val="28"/>
        </w:rPr>
        <w:t xml:space="preserve">  муниципального округа</w:t>
      </w:r>
      <w:r w:rsidR="006B6C49">
        <w:rPr>
          <w:bCs/>
          <w:sz w:val="28"/>
          <w:szCs w:val="28"/>
        </w:rPr>
        <w:t>»</w:t>
      </w:r>
      <w:r w:rsidR="001379E1" w:rsidRPr="001379E1">
        <w:rPr>
          <w:bCs/>
          <w:sz w:val="28"/>
          <w:szCs w:val="28"/>
        </w:rPr>
        <w:t xml:space="preserve"> согласно приложению к настоящему </w:t>
      </w:r>
      <w:r w:rsidR="00083B97">
        <w:rPr>
          <w:bCs/>
          <w:sz w:val="28"/>
          <w:szCs w:val="28"/>
        </w:rPr>
        <w:t>р</w:t>
      </w:r>
      <w:r w:rsidR="001379E1" w:rsidRPr="001379E1">
        <w:rPr>
          <w:bCs/>
          <w:sz w:val="28"/>
          <w:szCs w:val="28"/>
        </w:rPr>
        <w:t>ешению.</w:t>
      </w:r>
    </w:p>
    <w:p w:rsidR="00083B97" w:rsidRDefault="00083B97" w:rsidP="00083B97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083B97" w:rsidRDefault="00083B97" w:rsidP="00083B9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083B97" w:rsidRDefault="00083B97" w:rsidP="00083B9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083B97" w:rsidRDefault="00083B97" w:rsidP="00083B97">
      <w:pPr>
        <w:ind w:firstLine="567"/>
        <w:jc w:val="both"/>
        <w:rPr>
          <w:bCs/>
          <w:sz w:val="28"/>
          <w:szCs w:val="28"/>
        </w:rPr>
      </w:pPr>
    </w:p>
    <w:p w:rsidR="00083B97" w:rsidRDefault="00083B97" w:rsidP="00083B97">
      <w:pPr>
        <w:ind w:firstLine="567"/>
        <w:jc w:val="both"/>
        <w:rPr>
          <w:bCs/>
          <w:sz w:val="28"/>
          <w:szCs w:val="28"/>
        </w:rPr>
      </w:pPr>
    </w:p>
    <w:p w:rsidR="00083B97" w:rsidRPr="00FF6E11" w:rsidRDefault="00083B97" w:rsidP="00083B97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083B97" w:rsidRPr="00FF6E11" w:rsidRDefault="00083B97" w:rsidP="00083B97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083B97" w:rsidRPr="00FF6E11" w:rsidRDefault="00083B97" w:rsidP="00083B97">
      <w:pPr>
        <w:rPr>
          <w:sz w:val="28"/>
          <w:szCs w:val="28"/>
        </w:rPr>
      </w:pPr>
    </w:p>
    <w:p w:rsidR="00083B97" w:rsidRDefault="00083B97" w:rsidP="00083B97">
      <w:pPr>
        <w:ind w:left="4536"/>
        <w:jc w:val="right"/>
        <w:rPr>
          <w:bCs/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631AE" w:rsidRDefault="006631AE" w:rsidP="006631AE">
      <w:pPr>
        <w:jc w:val="right"/>
        <w:rPr>
          <w:sz w:val="28"/>
          <w:szCs w:val="28"/>
        </w:rPr>
      </w:pPr>
    </w:p>
    <w:p w:rsidR="006B6C49" w:rsidRDefault="006B6C49" w:rsidP="00083B97">
      <w:pPr>
        <w:ind w:left="4536"/>
        <w:jc w:val="right"/>
        <w:rPr>
          <w:sz w:val="28"/>
          <w:szCs w:val="28"/>
        </w:rPr>
      </w:pPr>
    </w:p>
    <w:p w:rsidR="006B6C49" w:rsidRDefault="006B6C49" w:rsidP="00083B97">
      <w:pPr>
        <w:ind w:left="4536"/>
        <w:jc w:val="right"/>
        <w:rPr>
          <w:sz w:val="28"/>
          <w:szCs w:val="28"/>
        </w:rPr>
      </w:pPr>
    </w:p>
    <w:p w:rsidR="006B6C49" w:rsidRDefault="006B6C49" w:rsidP="00083B97">
      <w:pPr>
        <w:ind w:left="4536"/>
        <w:jc w:val="right"/>
        <w:rPr>
          <w:sz w:val="28"/>
          <w:szCs w:val="28"/>
        </w:rPr>
      </w:pPr>
    </w:p>
    <w:p w:rsidR="006B6C49" w:rsidRDefault="006B6C49" w:rsidP="00083B97">
      <w:pPr>
        <w:ind w:left="4536"/>
        <w:jc w:val="right"/>
        <w:rPr>
          <w:sz w:val="28"/>
          <w:szCs w:val="28"/>
        </w:rPr>
      </w:pPr>
    </w:p>
    <w:p w:rsidR="00083B97" w:rsidRPr="00FF6E11" w:rsidRDefault="00083B97" w:rsidP="00083B97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083B97" w:rsidRPr="00FF6E11" w:rsidRDefault="00083B97" w:rsidP="00083B97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</w:t>
      </w:r>
      <w:r w:rsidR="006A36B4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октября 2025 года № </w:t>
      </w:r>
      <w:r w:rsidR="006A36B4">
        <w:rPr>
          <w:sz w:val="28"/>
          <w:szCs w:val="28"/>
        </w:rPr>
        <w:t>66</w:t>
      </w:r>
      <w:r>
        <w:rPr>
          <w:sz w:val="28"/>
          <w:szCs w:val="28"/>
        </w:rPr>
        <w:t>-рр</w:t>
      </w:r>
    </w:p>
    <w:p w:rsidR="001379E1" w:rsidRDefault="001379E1" w:rsidP="001379E1">
      <w:pPr>
        <w:ind w:left="4536"/>
        <w:jc w:val="right"/>
        <w:rPr>
          <w:bCs/>
          <w:sz w:val="28"/>
          <w:szCs w:val="28"/>
        </w:rPr>
      </w:pPr>
    </w:p>
    <w:p w:rsidR="004D71C7" w:rsidRPr="00242752" w:rsidRDefault="004D71C7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D71C7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</w:p>
    <w:p w:rsidR="00FE16D6" w:rsidRPr="006A176B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О </w:t>
      </w:r>
      <w:r w:rsidR="00D2750E">
        <w:rPr>
          <w:b/>
          <w:bCs/>
          <w:sz w:val="28"/>
          <w:szCs w:val="28"/>
        </w:rPr>
        <w:t xml:space="preserve">Спасском </w:t>
      </w:r>
      <w:r w:rsidR="004D71C7" w:rsidRPr="006A176B">
        <w:rPr>
          <w:b/>
          <w:bCs/>
          <w:sz w:val="28"/>
          <w:szCs w:val="28"/>
        </w:rPr>
        <w:t xml:space="preserve"> территориальном управлении</w:t>
      </w:r>
      <w:r w:rsidR="00BA7092">
        <w:rPr>
          <w:b/>
          <w:bCs/>
          <w:sz w:val="28"/>
          <w:szCs w:val="28"/>
        </w:rPr>
        <w:t xml:space="preserve"> </w:t>
      </w: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="001379E1" w:rsidRPr="006A176B">
        <w:rPr>
          <w:b/>
          <w:bCs/>
          <w:sz w:val="28"/>
          <w:szCs w:val="28"/>
        </w:rPr>
        <w:t>Таштагольского</w:t>
      </w:r>
      <w:proofErr w:type="spellEnd"/>
      <w:r w:rsidR="001379E1" w:rsidRPr="006A176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F03AAE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083B97" w:rsidRDefault="004D71C7" w:rsidP="00083B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083B97" w:rsidRPr="00EC4F63">
        <w:rPr>
          <w:bCs/>
          <w:sz w:val="28"/>
          <w:szCs w:val="28"/>
        </w:rPr>
        <w:t>Настоящее Положение разработано в соответствии с</w:t>
      </w:r>
      <w:r w:rsidR="00083B97" w:rsidRPr="00501798">
        <w:rPr>
          <w:bCs/>
          <w:color w:val="FF0000"/>
          <w:sz w:val="28"/>
          <w:szCs w:val="28"/>
        </w:rPr>
        <w:t xml:space="preserve"> </w:t>
      </w:r>
      <w:r w:rsidR="00083B97" w:rsidRPr="00FF6E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083B97">
        <w:rPr>
          <w:sz w:val="28"/>
          <w:szCs w:val="28"/>
        </w:rPr>
        <w:t xml:space="preserve"> </w:t>
      </w:r>
      <w:r w:rsidR="00083B97" w:rsidRPr="00A677A9">
        <w:rPr>
          <w:bCs/>
          <w:sz w:val="28"/>
          <w:szCs w:val="28"/>
        </w:rPr>
        <w:t xml:space="preserve">Законом Кемеровской области - Кузбасса от </w:t>
      </w:r>
      <w:r w:rsidR="00083B97" w:rsidRPr="00C62BF0">
        <w:rPr>
          <w:bCs/>
          <w:sz w:val="28"/>
          <w:szCs w:val="28"/>
        </w:rPr>
        <w:t xml:space="preserve">23.04.2025 №45-ОЗ «О преобразовании муниципальных образований, входящих в состав </w:t>
      </w:r>
      <w:proofErr w:type="spellStart"/>
      <w:r w:rsidR="00083B97" w:rsidRPr="00C62BF0">
        <w:rPr>
          <w:bCs/>
          <w:sz w:val="28"/>
          <w:szCs w:val="28"/>
        </w:rPr>
        <w:t>Таштагольского</w:t>
      </w:r>
      <w:proofErr w:type="spellEnd"/>
      <w:r w:rsidR="00083B97" w:rsidRPr="00C62BF0">
        <w:rPr>
          <w:bCs/>
          <w:sz w:val="28"/>
          <w:szCs w:val="28"/>
        </w:rPr>
        <w:t xml:space="preserve"> муниципального района</w:t>
      </w:r>
      <w:r w:rsidR="00083B97">
        <w:rPr>
          <w:bCs/>
          <w:sz w:val="28"/>
          <w:szCs w:val="28"/>
        </w:rPr>
        <w:t>»</w:t>
      </w:r>
      <w:r w:rsidR="00083B97" w:rsidRPr="00F03AAE">
        <w:rPr>
          <w:bCs/>
          <w:sz w:val="28"/>
          <w:szCs w:val="28"/>
        </w:rPr>
        <w:t xml:space="preserve">, </w:t>
      </w:r>
      <w:r w:rsidR="00083B97" w:rsidRPr="00EC4F63">
        <w:rPr>
          <w:bCs/>
          <w:sz w:val="28"/>
          <w:szCs w:val="28"/>
        </w:rPr>
        <w:t xml:space="preserve">решением Совета народных депутатов </w:t>
      </w:r>
      <w:proofErr w:type="spellStart"/>
      <w:r w:rsidR="00083B97" w:rsidRPr="00EC4F63">
        <w:rPr>
          <w:bCs/>
          <w:sz w:val="28"/>
          <w:szCs w:val="28"/>
        </w:rPr>
        <w:t>Таштагольского</w:t>
      </w:r>
      <w:proofErr w:type="spellEnd"/>
      <w:r w:rsidR="00083B97" w:rsidRPr="00EC4F63">
        <w:rPr>
          <w:bCs/>
          <w:sz w:val="28"/>
          <w:szCs w:val="28"/>
        </w:rPr>
        <w:t xml:space="preserve">  муниципального округа от 25.09.2025 № 20-рр «О структуре администрации муниципального образования </w:t>
      </w:r>
      <w:proofErr w:type="spellStart"/>
      <w:r w:rsidR="00083B97" w:rsidRPr="00EC4F63">
        <w:rPr>
          <w:bCs/>
          <w:sz w:val="28"/>
          <w:szCs w:val="28"/>
        </w:rPr>
        <w:t>Таштагольского</w:t>
      </w:r>
      <w:proofErr w:type="spellEnd"/>
      <w:r w:rsidR="00083B97" w:rsidRPr="00EC4F63">
        <w:rPr>
          <w:bCs/>
          <w:sz w:val="28"/>
          <w:szCs w:val="28"/>
        </w:rPr>
        <w:t xml:space="preserve"> муниципального округа</w:t>
      </w:r>
      <w:r w:rsidR="00083B97">
        <w:rPr>
          <w:bCs/>
          <w:sz w:val="28"/>
          <w:szCs w:val="28"/>
        </w:rPr>
        <w:t>.</w:t>
      </w:r>
      <w:r w:rsidR="00083B97" w:rsidRPr="00EC4F63">
        <w:rPr>
          <w:bCs/>
          <w:sz w:val="28"/>
          <w:szCs w:val="28"/>
        </w:rPr>
        <w:t xml:space="preserve"> </w:t>
      </w:r>
      <w:proofErr w:type="gramEnd"/>
    </w:p>
    <w:p w:rsidR="004D71C7" w:rsidRPr="00F03AAE" w:rsidRDefault="004D71C7" w:rsidP="00083B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1.2.</w:t>
      </w:r>
      <w:r w:rsidR="008A0E5C" w:rsidRPr="00F03AAE">
        <w:rPr>
          <w:bCs/>
          <w:sz w:val="28"/>
          <w:szCs w:val="28"/>
        </w:rPr>
        <w:t xml:space="preserve"> </w:t>
      </w:r>
      <w:r w:rsidR="00BA7092">
        <w:rPr>
          <w:bCs/>
          <w:sz w:val="28"/>
          <w:szCs w:val="28"/>
        </w:rPr>
        <w:t xml:space="preserve"> </w:t>
      </w:r>
      <w:r w:rsidR="00D2750E">
        <w:rPr>
          <w:bCs/>
          <w:sz w:val="28"/>
          <w:szCs w:val="28"/>
        </w:rPr>
        <w:t>Спасское т</w:t>
      </w:r>
      <w:r w:rsidRPr="00F03AAE">
        <w:rPr>
          <w:bCs/>
          <w:sz w:val="28"/>
          <w:szCs w:val="28"/>
        </w:rPr>
        <w:t xml:space="preserve">ерриториальное управление </w:t>
      </w:r>
      <w:r w:rsidR="00BA7092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F03AAE">
        <w:rPr>
          <w:bCs/>
          <w:sz w:val="28"/>
          <w:szCs w:val="28"/>
        </w:rPr>
        <w:t xml:space="preserve">территориальным органом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</w:t>
      </w:r>
      <w:r w:rsidR="00FE16D6" w:rsidRPr="00F03AAE">
        <w:rPr>
          <w:bCs/>
          <w:sz w:val="28"/>
          <w:szCs w:val="28"/>
        </w:rPr>
        <w:t xml:space="preserve">Кемеровской области - Кузбасса </w:t>
      </w:r>
      <w:r w:rsidRPr="00F03AAE">
        <w:rPr>
          <w:bCs/>
          <w:sz w:val="28"/>
          <w:szCs w:val="28"/>
        </w:rPr>
        <w:t>(далее - Администрация). 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F03AAE">
        <w:rPr>
          <w:bCs/>
          <w:sz w:val="28"/>
          <w:szCs w:val="28"/>
        </w:rPr>
        <w:t xml:space="preserve">  </w:t>
      </w:r>
      <w:proofErr w:type="spellStart"/>
      <w:r w:rsidR="008A0E5C" w:rsidRPr="00F03AAE">
        <w:rPr>
          <w:bCs/>
          <w:sz w:val="28"/>
          <w:szCs w:val="28"/>
        </w:rPr>
        <w:t>пгт</w:t>
      </w:r>
      <w:proofErr w:type="spellEnd"/>
      <w:r w:rsidR="00083B97">
        <w:rPr>
          <w:bCs/>
          <w:sz w:val="28"/>
          <w:szCs w:val="28"/>
        </w:rPr>
        <w:t>.</w:t>
      </w:r>
      <w:r w:rsidR="008A0E5C" w:rsidRPr="00F03AAE">
        <w:rPr>
          <w:bCs/>
          <w:sz w:val="28"/>
          <w:szCs w:val="28"/>
        </w:rPr>
        <w:t xml:space="preserve"> </w:t>
      </w:r>
      <w:r w:rsidR="00F870A6">
        <w:rPr>
          <w:bCs/>
          <w:sz w:val="28"/>
          <w:szCs w:val="28"/>
        </w:rPr>
        <w:t>Спасск</w:t>
      </w:r>
      <w:r w:rsidR="008A0E5C" w:rsidRPr="00F03AAE">
        <w:rPr>
          <w:bCs/>
          <w:sz w:val="28"/>
          <w:szCs w:val="28"/>
        </w:rPr>
        <w:t xml:space="preserve">,  </w:t>
      </w:r>
      <w:r w:rsidR="00F870A6">
        <w:rPr>
          <w:bCs/>
          <w:sz w:val="28"/>
          <w:szCs w:val="28"/>
        </w:rPr>
        <w:t xml:space="preserve">п. </w:t>
      </w:r>
      <w:proofErr w:type="spellStart"/>
      <w:r w:rsidR="00F870A6">
        <w:rPr>
          <w:bCs/>
          <w:sz w:val="28"/>
          <w:szCs w:val="28"/>
        </w:rPr>
        <w:t>Тарлашка</w:t>
      </w:r>
      <w:proofErr w:type="spellEnd"/>
      <w:r w:rsidR="00F870A6">
        <w:rPr>
          <w:bCs/>
          <w:sz w:val="28"/>
          <w:szCs w:val="28"/>
        </w:rPr>
        <w:t xml:space="preserve">, п. </w:t>
      </w:r>
      <w:proofErr w:type="spellStart"/>
      <w:r w:rsidR="00F870A6">
        <w:rPr>
          <w:bCs/>
          <w:sz w:val="28"/>
          <w:szCs w:val="28"/>
        </w:rPr>
        <w:t>Турла</w:t>
      </w:r>
      <w:proofErr w:type="spellEnd"/>
      <w:r w:rsidR="00F870A6">
        <w:rPr>
          <w:bCs/>
          <w:sz w:val="28"/>
          <w:szCs w:val="28"/>
        </w:rPr>
        <w:t xml:space="preserve">, п. </w:t>
      </w:r>
      <w:proofErr w:type="spellStart"/>
      <w:r w:rsidR="00F870A6">
        <w:rPr>
          <w:bCs/>
          <w:sz w:val="28"/>
          <w:szCs w:val="28"/>
        </w:rPr>
        <w:t>Усть-Уруш</w:t>
      </w:r>
      <w:proofErr w:type="spellEnd"/>
      <w:r w:rsidR="00F870A6">
        <w:rPr>
          <w:bCs/>
          <w:sz w:val="28"/>
          <w:szCs w:val="28"/>
        </w:rPr>
        <w:t>.</w:t>
      </w:r>
    </w:p>
    <w:p w:rsidR="004D71C7" w:rsidRPr="00F03AAE" w:rsidRDefault="004D71C7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 xml:space="preserve">1.3. Полное наименование </w:t>
      </w:r>
      <w:r w:rsidR="0012025A">
        <w:rPr>
          <w:rFonts w:ascii="Times New Roman" w:hAnsi="Times New Roman" w:cs="Times New Roman"/>
          <w:bCs/>
          <w:sz w:val="28"/>
          <w:szCs w:val="28"/>
        </w:rPr>
        <w:t>Спасское т</w:t>
      </w:r>
      <w:r w:rsidRPr="00F03AAE">
        <w:rPr>
          <w:rFonts w:ascii="Times New Roman" w:hAnsi="Times New Roman" w:cs="Times New Roman"/>
          <w:bCs/>
          <w:sz w:val="28"/>
          <w:szCs w:val="28"/>
        </w:rPr>
        <w:t>ерриториального управления –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территориальное управление</w:t>
      </w:r>
      <w:r w:rsidR="00BA70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0E5C" w:rsidRPr="00F03AAE"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6B6C49">
        <w:rPr>
          <w:rFonts w:ascii="Times New Roman" w:hAnsi="Times New Roman" w:cs="Times New Roman"/>
          <w:bCs/>
          <w:sz w:val="28"/>
          <w:szCs w:val="28"/>
        </w:rPr>
        <w:t>.</w:t>
      </w:r>
      <w:r w:rsidR="00FE16D6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71C7" w:rsidRPr="00F03AAE" w:rsidRDefault="004D71C7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</w:t>
      </w:r>
      <w:r w:rsidR="0012025A">
        <w:rPr>
          <w:rFonts w:ascii="Times New Roman" w:hAnsi="Times New Roman" w:cs="Times New Roman"/>
          <w:bCs/>
          <w:sz w:val="28"/>
          <w:szCs w:val="28"/>
        </w:rPr>
        <w:t xml:space="preserve"> Спасское </w:t>
      </w:r>
      <w:r w:rsidRPr="00F03AAE">
        <w:rPr>
          <w:rFonts w:ascii="Times New Roman" w:hAnsi="Times New Roman" w:cs="Times New Roman"/>
          <w:bCs/>
          <w:sz w:val="28"/>
          <w:szCs w:val="28"/>
        </w:rPr>
        <w:t>ТУ.</w:t>
      </w:r>
    </w:p>
    <w:p w:rsidR="004D71C7" w:rsidRPr="00F03AAE" w:rsidRDefault="004D71C7" w:rsidP="006631AE">
      <w:pPr>
        <w:pStyle w:val="a8"/>
        <w:numPr>
          <w:ilvl w:val="1"/>
          <w:numId w:val="2"/>
        </w:numPr>
        <w:spacing w:after="0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нахождения и почтовый адрес Территориального управления: </w:t>
      </w:r>
      <w:r w:rsidR="009507CC">
        <w:rPr>
          <w:rFonts w:ascii="Times New Roman" w:eastAsia="Times New Roman" w:hAnsi="Times New Roman"/>
          <w:bCs/>
          <w:sz w:val="28"/>
          <w:szCs w:val="28"/>
          <w:lang w:eastAsia="ru-RU"/>
        </w:rPr>
        <w:t>65298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Российская Федерация, Кемеровская область - Кузбасс, </w:t>
      </w:r>
      <w:proofErr w:type="spellStart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Таштагольский</w:t>
      </w:r>
      <w:proofErr w:type="spellEnd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муниципальный округ, </w:t>
      </w:r>
      <w:proofErr w:type="spellStart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пгт</w:t>
      </w:r>
      <w:proofErr w:type="spellEnd"/>
      <w:r w:rsidR="00083B9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507CC">
        <w:rPr>
          <w:rFonts w:ascii="Times New Roman" w:eastAsia="Times New Roman" w:hAnsi="Times New Roman"/>
          <w:bCs/>
          <w:sz w:val="28"/>
          <w:szCs w:val="28"/>
          <w:lang w:eastAsia="ru-RU"/>
        </w:rPr>
        <w:t>Спасск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улица </w:t>
      </w:r>
      <w:r w:rsidR="009507CC">
        <w:rPr>
          <w:rFonts w:ascii="Times New Roman" w:eastAsia="Times New Roman" w:hAnsi="Times New Roman"/>
          <w:bCs/>
          <w:sz w:val="28"/>
          <w:szCs w:val="28"/>
          <w:lang w:eastAsia="ru-RU"/>
        </w:rPr>
        <w:t>Клубная,16</w:t>
      </w:r>
      <w:r w:rsidR="007579A3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D71C7" w:rsidRPr="00F03AAE" w:rsidRDefault="006631AE" w:rsidP="006631AE">
      <w:pPr>
        <w:pStyle w:val="ConsPlusNormal"/>
        <w:numPr>
          <w:ilvl w:val="1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1C7" w:rsidRPr="00F03AAE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6B6C49" w:rsidRDefault="004D71C7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1.6. Учредителем Территориального управления является муниципальное образование «</w:t>
      </w:r>
      <w:r w:rsidR="007579A3" w:rsidRPr="00F03AAE">
        <w:rPr>
          <w:rFonts w:ascii="Times New Roman" w:hAnsi="Times New Roman" w:cs="Times New Roman"/>
          <w:bCs/>
          <w:sz w:val="28"/>
          <w:szCs w:val="28"/>
        </w:rPr>
        <w:t xml:space="preserve">Таштагольский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</w:t>
      </w:r>
      <w:r w:rsidRPr="00F03A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Кемеровской области - Кузбасса». </w:t>
      </w:r>
    </w:p>
    <w:p w:rsidR="006B6C49" w:rsidRDefault="006B6C49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Функции и полномочия Учредителя в отношении Учреждения осуществляет администрация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  </w:t>
      </w:r>
    </w:p>
    <w:p w:rsidR="006B6C49" w:rsidRDefault="006B6C49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– Комитет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4D71C7" w:rsidRPr="006B6C49" w:rsidRDefault="006B6C49" w:rsidP="006B6C4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1C7" w:rsidRPr="006B6C49">
        <w:rPr>
          <w:rFonts w:ascii="Times New Roman" w:hAnsi="Times New Roman" w:cs="Times New Roman"/>
          <w:bCs/>
          <w:sz w:val="28"/>
          <w:szCs w:val="28"/>
        </w:rPr>
        <w:t>1.</w:t>
      </w:r>
      <w:r w:rsidRPr="006B6C49">
        <w:rPr>
          <w:rFonts w:ascii="Times New Roman" w:hAnsi="Times New Roman" w:cs="Times New Roman"/>
          <w:bCs/>
          <w:sz w:val="28"/>
          <w:szCs w:val="28"/>
        </w:rPr>
        <w:t>8</w:t>
      </w:r>
      <w:r w:rsidR="004D71C7" w:rsidRPr="006B6C49">
        <w:rPr>
          <w:rFonts w:ascii="Times New Roman" w:hAnsi="Times New Roman" w:cs="Times New Roman"/>
          <w:bCs/>
          <w:sz w:val="28"/>
          <w:szCs w:val="28"/>
        </w:rPr>
        <w:t>. Террито</w:t>
      </w:r>
      <w:r w:rsidR="00F03AAE" w:rsidRPr="006B6C49">
        <w:rPr>
          <w:rFonts w:ascii="Times New Roman" w:hAnsi="Times New Roman" w:cs="Times New Roman"/>
          <w:bCs/>
          <w:sz w:val="28"/>
          <w:szCs w:val="28"/>
        </w:rPr>
        <w:t>риальное управление подотчетно г</w:t>
      </w:r>
      <w:r w:rsidR="004D71C7" w:rsidRPr="006B6C49">
        <w:rPr>
          <w:rFonts w:ascii="Times New Roman" w:hAnsi="Times New Roman" w:cs="Times New Roman"/>
          <w:bCs/>
          <w:sz w:val="28"/>
          <w:szCs w:val="28"/>
        </w:rPr>
        <w:t xml:space="preserve">лаве </w:t>
      </w:r>
      <w:proofErr w:type="spellStart"/>
      <w:r w:rsidR="00635AE5" w:rsidRPr="006B6C49"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 w:rsidR="00635AE5" w:rsidRPr="006B6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1C7" w:rsidRPr="006B6C4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</w:t>
      </w:r>
      <w:r w:rsidR="006B6C49">
        <w:rPr>
          <w:bCs/>
          <w:sz w:val="28"/>
          <w:szCs w:val="28"/>
        </w:rPr>
        <w:t>9</w:t>
      </w:r>
      <w:r w:rsidRPr="00F03AAE">
        <w:rPr>
          <w:bCs/>
          <w:sz w:val="28"/>
          <w:szCs w:val="28"/>
        </w:rPr>
        <w:t>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</w:t>
      </w:r>
      <w:r w:rsidR="006B6C49">
        <w:rPr>
          <w:bCs/>
          <w:sz w:val="28"/>
          <w:szCs w:val="28"/>
        </w:rPr>
        <w:t>10</w:t>
      </w:r>
      <w:r w:rsidRPr="00F03AAE">
        <w:rPr>
          <w:bCs/>
          <w:sz w:val="28"/>
          <w:szCs w:val="28"/>
        </w:rPr>
        <w:t xml:space="preserve">. Территориальное управление является участником бюджетного процесса и главным распорядителем бюджетных средств. 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1.1</w:t>
      </w:r>
      <w:r w:rsidR="006B6C49">
        <w:rPr>
          <w:bCs/>
          <w:sz w:val="28"/>
          <w:szCs w:val="28"/>
        </w:rPr>
        <w:t>1</w:t>
      </w:r>
      <w:r w:rsidRPr="00F03AAE">
        <w:rPr>
          <w:bCs/>
          <w:sz w:val="28"/>
          <w:szCs w:val="28"/>
        </w:rPr>
        <w:t>. Финансирование расходов на содержание Территориального управления осуществляется за счет средств местного бюджета.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1.1</w:t>
      </w:r>
      <w:r w:rsidR="006B6C49">
        <w:rPr>
          <w:bCs/>
          <w:sz w:val="28"/>
          <w:szCs w:val="28"/>
        </w:rPr>
        <w:t>2</w:t>
      </w:r>
      <w:r w:rsidRPr="00F03AAE">
        <w:rPr>
          <w:bCs/>
          <w:sz w:val="28"/>
          <w:szCs w:val="28"/>
        </w:rPr>
        <w:t>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1.1</w:t>
      </w:r>
      <w:r w:rsidR="006B6C49">
        <w:rPr>
          <w:bCs/>
          <w:sz w:val="28"/>
          <w:szCs w:val="28"/>
        </w:rPr>
        <w:t>3</w:t>
      </w:r>
      <w:r w:rsidRPr="00F03AAE">
        <w:rPr>
          <w:bCs/>
          <w:sz w:val="28"/>
          <w:szCs w:val="28"/>
        </w:rPr>
        <w:t xml:space="preserve">. </w:t>
      </w:r>
      <w:proofErr w:type="gramStart"/>
      <w:r w:rsidRPr="00F03AAE">
        <w:rPr>
          <w:bCs/>
          <w:sz w:val="28"/>
          <w:szCs w:val="28"/>
        </w:rPr>
        <w:t xml:space="preserve">Территориальное управление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F03AAE">
          <w:rPr>
            <w:bCs/>
            <w:sz w:val="28"/>
            <w:szCs w:val="28"/>
          </w:rPr>
          <w:t>Конституцией</w:t>
        </w:r>
      </w:hyperlink>
      <w:r w:rsidRPr="00F03AAE">
        <w:rPr>
          <w:bCs/>
          <w:sz w:val="28"/>
          <w:szCs w:val="28"/>
        </w:rPr>
        <w:t xml:space="preserve">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</w:t>
      </w:r>
      <w:hyperlink r:id="rId11" w:tooltip="Устав городского округа Семеновский Нижегородской области от 08.09.2011 N 51 (принят решением Совета депутатов городского округа Семеновский Нижегородской области от 08.09.2011 N 51) (ред. от 30.10.2012) (Зарегистрировано в ГУ Минюста РФ по Нижегородской облас" w:history="1">
        <w:r w:rsidRPr="00F03AAE">
          <w:rPr>
            <w:bCs/>
            <w:sz w:val="28"/>
            <w:szCs w:val="28"/>
          </w:rPr>
          <w:t>Уставом</w:t>
        </w:r>
      </w:hyperlink>
      <w:r w:rsidRPr="00F03AAE">
        <w:rPr>
          <w:bCs/>
          <w:sz w:val="28"/>
          <w:szCs w:val="28"/>
        </w:rPr>
        <w:t xml:space="preserve"> муниципального образования «</w:t>
      </w:r>
      <w:r w:rsidR="00635AE5" w:rsidRPr="00F03AAE">
        <w:rPr>
          <w:bCs/>
          <w:sz w:val="28"/>
          <w:szCs w:val="28"/>
        </w:rPr>
        <w:t xml:space="preserve">Таштагольский </w:t>
      </w:r>
      <w:r w:rsidRPr="00F03AAE">
        <w:rPr>
          <w:bCs/>
          <w:sz w:val="28"/>
          <w:szCs w:val="28"/>
        </w:rPr>
        <w:t xml:space="preserve"> муниципальный округ Кемеровской области </w:t>
      </w:r>
      <w:r w:rsidR="00FE16D6" w:rsidRPr="00F03AAE">
        <w:rPr>
          <w:bCs/>
          <w:sz w:val="28"/>
          <w:szCs w:val="28"/>
        </w:rPr>
        <w:t>–</w:t>
      </w:r>
      <w:r w:rsidRPr="00F03AAE">
        <w:rPr>
          <w:bCs/>
          <w:sz w:val="28"/>
          <w:szCs w:val="28"/>
        </w:rPr>
        <w:t xml:space="preserve"> Кузбасса</w:t>
      </w:r>
      <w:r w:rsidR="00FE16D6" w:rsidRPr="00F03AAE">
        <w:rPr>
          <w:bCs/>
          <w:sz w:val="28"/>
          <w:szCs w:val="28"/>
        </w:rPr>
        <w:t>»</w:t>
      </w:r>
      <w:r w:rsidRPr="00F03AAE">
        <w:rPr>
          <w:bCs/>
          <w:sz w:val="28"/>
          <w:szCs w:val="28"/>
        </w:rPr>
        <w:t xml:space="preserve">, муниципальными правовыми актами </w:t>
      </w:r>
      <w:proofErr w:type="spellStart"/>
      <w:r w:rsidR="00635AE5" w:rsidRPr="00F03AAE">
        <w:rPr>
          <w:bCs/>
          <w:sz w:val="28"/>
          <w:szCs w:val="28"/>
        </w:rPr>
        <w:t>Таштагольского</w:t>
      </w:r>
      <w:proofErr w:type="spellEnd"/>
      <w:r w:rsidR="00635AE5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Кемеровской области - Кузбасса и настоящим Положением.</w:t>
      </w:r>
      <w:proofErr w:type="gramEnd"/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1.1</w:t>
      </w:r>
      <w:r w:rsidR="006B6C49">
        <w:rPr>
          <w:bCs/>
          <w:sz w:val="28"/>
          <w:szCs w:val="28"/>
        </w:rPr>
        <w:t>4</w:t>
      </w:r>
      <w:r w:rsidRPr="00F03AAE">
        <w:rPr>
          <w:bCs/>
          <w:sz w:val="28"/>
          <w:szCs w:val="28"/>
        </w:rPr>
        <w:t xml:space="preserve">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="00635AE5" w:rsidRPr="00F03AAE">
        <w:rPr>
          <w:bCs/>
          <w:sz w:val="28"/>
          <w:szCs w:val="28"/>
        </w:rPr>
        <w:t>Таштагольского</w:t>
      </w:r>
      <w:proofErr w:type="spellEnd"/>
      <w:r w:rsidR="00635AE5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</w:t>
      </w:r>
      <w:r w:rsidR="00FE16D6" w:rsidRPr="00F03AAE">
        <w:rPr>
          <w:bCs/>
          <w:sz w:val="28"/>
          <w:szCs w:val="28"/>
        </w:rPr>
        <w:t xml:space="preserve"> Кемеровской области - Кузбасса</w:t>
      </w:r>
      <w:r w:rsidRPr="00F03AAE">
        <w:rPr>
          <w:bCs/>
          <w:sz w:val="28"/>
          <w:szCs w:val="28"/>
        </w:rPr>
        <w:t>, иными организациями, юридическими и физическими лицами.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1.1</w:t>
      </w:r>
      <w:r w:rsidR="006B6C49">
        <w:rPr>
          <w:bCs/>
          <w:sz w:val="28"/>
          <w:szCs w:val="28"/>
        </w:rPr>
        <w:t>5</w:t>
      </w:r>
      <w:r w:rsidRPr="00F03AAE">
        <w:rPr>
          <w:bCs/>
          <w:sz w:val="28"/>
          <w:szCs w:val="28"/>
        </w:rPr>
        <w:t>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1.1</w:t>
      </w:r>
      <w:r w:rsidR="006B6C49">
        <w:rPr>
          <w:bCs/>
          <w:sz w:val="28"/>
          <w:szCs w:val="28"/>
        </w:rPr>
        <w:t>6</w:t>
      </w:r>
      <w:r w:rsidRPr="00F03AAE">
        <w:rPr>
          <w:bCs/>
          <w:sz w:val="28"/>
          <w:szCs w:val="28"/>
        </w:rPr>
        <w:t>. Работниками Территориального управления являются муниципальные служащие</w:t>
      </w:r>
      <w:r w:rsidR="009B0CCE" w:rsidRPr="00F03AAE">
        <w:rPr>
          <w:bCs/>
          <w:sz w:val="28"/>
          <w:szCs w:val="28"/>
        </w:rPr>
        <w:t>, прочие работники учреждения и вспомогательный персонал</w:t>
      </w:r>
      <w:r w:rsidRPr="00F03AAE">
        <w:rPr>
          <w:bCs/>
          <w:sz w:val="28"/>
          <w:szCs w:val="28"/>
        </w:rPr>
        <w:t>.</w:t>
      </w:r>
    </w:p>
    <w:p w:rsidR="009B0CCE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lastRenderedPageBreak/>
        <w:t>1.1</w:t>
      </w:r>
      <w:r w:rsidR="006B6C49">
        <w:rPr>
          <w:bCs/>
          <w:sz w:val="28"/>
          <w:szCs w:val="28"/>
        </w:rPr>
        <w:t>7</w:t>
      </w:r>
      <w:r w:rsidRPr="00F03AAE">
        <w:rPr>
          <w:bCs/>
          <w:sz w:val="28"/>
          <w:szCs w:val="28"/>
        </w:rPr>
        <w:t xml:space="preserve">. </w:t>
      </w:r>
      <w:proofErr w:type="gramStart"/>
      <w:r w:rsidRPr="00F03AAE">
        <w:rPr>
          <w:bCs/>
          <w:sz w:val="28"/>
          <w:szCs w:val="28"/>
        </w:rPr>
        <w:t xml:space="preserve">Формирование фонда оплаты труда определяется в соответствии с решением Совета народных депутатов </w:t>
      </w:r>
      <w:proofErr w:type="spellStart"/>
      <w:r w:rsidR="00635AE5" w:rsidRPr="00F03AAE">
        <w:rPr>
          <w:bCs/>
          <w:sz w:val="28"/>
          <w:szCs w:val="28"/>
        </w:rPr>
        <w:t>Таштагольского</w:t>
      </w:r>
      <w:proofErr w:type="spellEnd"/>
      <w:r w:rsidR="00635AE5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</w:t>
      </w:r>
      <w:r w:rsidR="00FE16D6" w:rsidRPr="00F03AAE">
        <w:rPr>
          <w:bCs/>
          <w:sz w:val="28"/>
          <w:szCs w:val="28"/>
        </w:rPr>
        <w:t xml:space="preserve">Кемеровской области - Кузбасса </w:t>
      </w:r>
      <w:r w:rsidR="006631AE">
        <w:rPr>
          <w:bCs/>
          <w:sz w:val="28"/>
          <w:szCs w:val="28"/>
        </w:rPr>
        <w:t>«</w:t>
      </w:r>
      <w:r w:rsidR="00FB6336" w:rsidRPr="00F03AAE">
        <w:rPr>
          <w:bCs/>
          <w:sz w:val="28"/>
          <w:szCs w:val="28"/>
        </w:rPr>
        <w:t>О</w:t>
      </w:r>
      <w:r w:rsidR="00535BF5">
        <w:rPr>
          <w:bCs/>
          <w:sz w:val="28"/>
          <w:szCs w:val="28"/>
        </w:rPr>
        <w:t>б утверждении положения о денежном сод</w:t>
      </w:r>
      <w:r w:rsidR="00686442">
        <w:rPr>
          <w:bCs/>
          <w:sz w:val="28"/>
          <w:szCs w:val="28"/>
        </w:rPr>
        <w:t xml:space="preserve">ержании муниципальных служащих </w:t>
      </w:r>
      <w:proofErr w:type="spellStart"/>
      <w:r w:rsidR="00686442">
        <w:rPr>
          <w:bCs/>
          <w:sz w:val="28"/>
          <w:szCs w:val="28"/>
        </w:rPr>
        <w:t>Т</w:t>
      </w:r>
      <w:r w:rsidR="00535BF5">
        <w:rPr>
          <w:bCs/>
          <w:sz w:val="28"/>
          <w:szCs w:val="28"/>
        </w:rPr>
        <w:t>аштагольского</w:t>
      </w:r>
      <w:proofErr w:type="spellEnd"/>
      <w:r w:rsidR="00535BF5">
        <w:rPr>
          <w:bCs/>
          <w:sz w:val="28"/>
          <w:szCs w:val="28"/>
        </w:rPr>
        <w:t xml:space="preserve"> муниципального округа</w:t>
      </w:r>
      <w:r w:rsidR="006631AE">
        <w:rPr>
          <w:bCs/>
          <w:sz w:val="28"/>
          <w:szCs w:val="28"/>
        </w:rPr>
        <w:t>»</w:t>
      </w:r>
      <w:r w:rsidR="00535BF5">
        <w:rPr>
          <w:bCs/>
          <w:sz w:val="28"/>
          <w:szCs w:val="28"/>
        </w:rPr>
        <w:t xml:space="preserve"> и Постановлением администрации </w:t>
      </w:r>
      <w:proofErr w:type="spellStart"/>
      <w:r w:rsidR="00535BF5">
        <w:rPr>
          <w:bCs/>
          <w:sz w:val="28"/>
          <w:szCs w:val="28"/>
        </w:rPr>
        <w:t>Таштагольского</w:t>
      </w:r>
      <w:proofErr w:type="spellEnd"/>
      <w:r w:rsidR="00535BF5">
        <w:rPr>
          <w:bCs/>
          <w:sz w:val="28"/>
          <w:szCs w:val="28"/>
        </w:rPr>
        <w:t xml:space="preserve"> муниципального округа «Об утверждении Положения об оплате труда</w:t>
      </w:r>
      <w:r w:rsidR="006B6C49">
        <w:rPr>
          <w:bCs/>
          <w:sz w:val="28"/>
          <w:szCs w:val="28"/>
        </w:rPr>
        <w:t xml:space="preserve"> лиц, осуществляющих техническое обеспечение деятельности </w:t>
      </w:r>
      <w:r w:rsidR="00535BF5">
        <w:rPr>
          <w:bCs/>
          <w:sz w:val="28"/>
          <w:szCs w:val="28"/>
        </w:rPr>
        <w:t xml:space="preserve">органов местного самоуправления </w:t>
      </w:r>
      <w:proofErr w:type="spellStart"/>
      <w:r w:rsidR="00535BF5">
        <w:rPr>
          <w:bCs/>
          <w:sz w:val="28"/>
          <w:szCs w:val="28"/>
        </w:rPr>
        <w:t>Таштагольского</w:t>
      </w:r>
      <w:proofErr w:type="spellEnd"/>
      <w:r w:rsidR="00535BF5">
        <w:rPr>
          <w:bCs/>
          <w:sz w:val="28"/>
          <w:szCs w:val="28"/>
        </w:rPr>
        <w:t xml:space="preserve"> муниципального округа»</w:t>
      </w:r>
      <w:r w:rsidR="009B0CCE" w:rsidRPr="00F03AAE">
        <w:rPr>
          <w:bCs/>
          <w:sz w:val="28"/>
          <w:szCs w:val="28"/>
        </w:rPr>
        <w:t>.</w:t>
      </w:r>
      <w:proofErr w:type="gramEnd"/>
    </w:p>
    <w:p w:rsidR="009B0CCE" w:rsidRDefault="009B0CCE" w:rsidP="009B0CCE">
      <w:pPr>
        <w:ind w:firstLine="709"/>
        <w:jc w:val="both"/>
        <w:rPr>
          <w:b/>
          <w:szCs w:val="26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r w:rsidRPr="0030497A">
              <w:rPr>
                <w:bCs/>
                <w:sz w:val="28"/>
                <w:szCs w:val="28"/>
              </w:rPr>
              <w:lastRenderedPageBreak/>
              <w:t>законодательством Российской Федерации;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20) организация благоустройства подведомственной территории в соответствии с правилами благоустройства муниципального образования </w:t>
            </w:r>
            <w:r w:rsidRPr="0030497A">
              <w:rPr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9F4BAC" w:rsidRPr="0030497A" w:rsidRDefault="009F4BAC" w:rsidP="009F4BA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9F4BAC" w:rsidRPr="0030497A" w:rsidRDefault="009F4BAC" w:rsidP="009F4BA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9F4BAC" w:rsidRPr="0030497A" w:rsidRDefault="009F4BAC" w:rsidP="009F4BA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9F4BAC" w:rsidRPr="0030497A" w:rsidRDefault="009F4BAC" w:rsidP="009F4BAC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имущества, находящегося на подведомственных территориях; 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4D71C7" w:rsidRPr="00F03AAE" w:rsidRDefault="004D71C7" w:rsidP="008F5D40">
            <w:pPr>
              <w:tabs>
                <w:tab w:val="left" w:pos="1136"/>
              </w:tabs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3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 с населением подведомственной территории;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</w:t>
            </w:r>
            <w:r w:rsidRPr="0030497A">
              <w:rPr>
                <w:bCs/>
                <w:sz w:val="28"/>
                <w:szCs w:val="28"/>
              </w:rPr>
              <w:lastRenderedPageBreak/>
              <w:t>по совершенствованию деятельности Территориального управления;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11) участвовать в создании и содержании мест (площадок) накопления </w:t>
            </w:r>
            <w:r w:rsidRPr="0030497A">
              <w:rPr>
                <w:bCs/>
                <w:sz w:val="28"/>
                <w:szCs w:val="28"/>
              </w:rPr>
              <w:lastRenderedPageBreak/>
              <w:t>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осуществлять ликвидацию несанкционированных свалок на своей территории;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665BB9" w:rsidRPr="00F03AAE" w:rsidRDefault="00665BB9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9F4BAC" w:rsidRPr="0030497A" w:rsidRDefault="009F4BAC" w:rsidP="009F4BA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принимает на работу и увольняет с работы работников;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</w:t>
            </w:r>
            <w:r w:rsidRPr="0030497A">
              <w:rPr>
                <w:bCs/>
                <w:sz w:val="28"/>
                <w:szCs w:val="28"/>
              </w:rPr>
              <w:lastRenderedPageBreak/>
              <w:t>округа структуру и штатное расписание Территориального управления, и утверждает их;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разрабатывает и утверждает должностные инструкции работников Территориального управления;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9F4BAC" w:rsidRPr="0030497A" w:rsidRDefault="009F4BAC" w:rsidP="009F4BA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4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lastRenderedPageBreak/>
              <w:t>Российской Федерации.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7.2. Территориальное 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9F4BAC" w:rsidRPr="0030497A" w:rsidRDefault="009F4BAC" w:rsidP="009F4BA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9974F0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9974F0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муниципальным служащим и прочему персоналу Территориального </w:t>
            </w:r>
            <w:r w:rsidRPr="0030497A">
              <w:rPr>
                <w:bCs/>
                <w:sz w:val="28"/>
                <w:szCs w:val="28"/>
              </w:rPr>
              <w:lastRenderedPageBreak/>
              <w:t>управления и вспомогательному персоналу  – главой  Территориального управления.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9F4BAC" w:rsidRPr="0030497A" w:rsidRDefault="009F4BAC" w:rsidP="009F4BA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11.2. В случае ликвидации Территориального управления проводятся организационно-штатные мероприятия в соответствии с действующим законодательством.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601E4C">
            <w:pPr>
              <w:ind w:left="4248" w:firstLine="444"/>
              <w:jc w:val="right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>
      <w:pPr>
        <w:rPr>
          <w:szCs w:val="26"/>
        </w:rPr>
      </w:pPr>
    </w:p>
    <w:sectPr w:rsidR="00382D1A" w:rsidRPr="00242752" w:rsidSect="00083B97"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2B" w:rsidRDefault="00B1582B" w:rsidP="002954F3">
      <w:r>
        <w:separator/>
      </w:r>
    </w:p>
  </w:endnote>
  <w:endnote w:type="continuationSeparator" w:id="0">
    <w:p w:rsidR="00B1582B" w:rsidRDefault="00B1582B" w:rsidP="0029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886790"/>
      <w:docPartObj>
        <w:docPartGallery w:val="Page Numbers (Bottom of Page)"/>
        <w:docPartUnique/>
      </w:docPartObj>
    </w:sdtPr>
    <w:sdtEndPr/>
    <w:sdtContent>
      <w:p w:rsidR="002954F3" w:rsidRDefault="002954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4F0">
          <w:rPr>
            <w:noProof/>
          </w:rPr>
          <w:t>13</w:t>
        </w:r>
        <w:r>
          <w:fldChar w:fldCharType="end"/>
        </w:r>
      </w:p>
    </w:sdtContent>
  </w:sdt>
  <w:p w:rsidR="002954F3" w:rsidRDefault="002954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2B" w:rsidRDefault="00B1582B" w:rsidP="002954F3">
      <w:r>
        <w:separator/>
      </w:r>
    </w:p>
  </w:footnote>
  <w:footnote w:type="continuationSeparator" w:id="0">
    <w:p w:rsidR="00B1582B" w:rsidRDefault="00B1582B" w:rsidP="0029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83B97"/>
    <w:rsid w:val="0012025A"/>
    <w:rsid w:val="001379E1"/>
    <w:rsid w:val="00155C6A"/>
    <w:rsid w:val="00156BEA"/>
    <w:rsid w:val="00193A60"/>
    <w:rsid w:val="001D3C43"/>
    <w:rsid w:val="001E2A0F"/>
    <w:rsid w:val="0020380D"/>
    <w:rsid w:val="00242752"/>
    <w:rsid w:val="002954F3"/>
    <w:rsid w:val="0035511B"/>
    <w:rsid w:val="00382D1A"/>
    <w:rsid w:val="003970F8"/>
    <w:rsid w:val="003E314D"/>
    <w:rsid w:val="003E7F64"/>
    <w:rsid w:val="00477F91"/>
    <w:rsid w:val="004C2BB6"/>
    <w:rsid w:val="004C561C"/>
    <w:rsid w:val="004D71C7"/>
    <w:rsid w:val="00522879"/>
    <w:rsid w:val="00535BF5"/>
    <w:rsid w:val="00582A1A"/>
    <w:rsid w:val="005E724D"/>
    <w:rsid w:val="00601E4C"/>
    <w:rsid w:val="00633B23"/>
    <w:rsid w:val="00635AE5"/>
    <w:rsid w:val="006631AE"/>
    <w:rsid w:val="00665BB9"/>
    <w:rsid w:val="00686442"/>
    <w:rsid w:val="00693931"/>
    <w:rsid w:val="006A176B"/>
    <w:rsid w:val="006A36B4"/>
    <w:rsid w:val="006B6C49"/>
    <w:rsid w:val="006D221D"/>
    <w:rsid w:val="006E1EA9"/>
    <w:rsid w:val="007579A3"/>
    <w:rsid w:val="00770D43"/>
    <w:rsid w:val="00774D87"/>
    <w:rsid w:val="007B04BE"/>
    <w:rsid w:val="007B3824"/>
    <w:rsid w:val="007F04BB"/>
    <w:rsid w:val="00834E59"/>
    <w:rsid w:val="00852788"/>
    <w:rsid w:val="00867D65"/>
    <w:rsid w:val="00880F69"/>
    <w:rsid w:val="008A0E5C"/>
    <w:rsid w:val="0091315A"/>
    <w:rsid w:val="009507CC"/>
    <w:rsid w:val="009974F0"/>
    <w:rsid w:val="009B0CCE"/>
    <w:rsid w:val="009F4BAC"/>
    <w:rsid w:val="00A363AA"/>
    <w:rsid w:val="00A41E42"/>
    <w:rsid w:val="00A95AE1"/>
    <w:rsid w:val="00AB48F7"/>
    <w:rsid w:val="00AF226C"/>
    <w:rsid w:val="00AF345C"/>
    <w:rsid w:val="00B1582B"/>
    <w:rsid w:val="00B5509C"/>
    <w:rsid w:val="00B83571"/>
    <w:rsid w:val="00BA7092"/>
    <w:rsid w:val="00BE68AF"/>
    <w:rsid w:val="00C256E8"/>
    <w:rsid w:val="00C5522B"/>
    <w:rsid w:val="00D2750E"/>
    <w:rsid w:val="00D678BB"/>
    <w:rsid w:val="00D70D8A"/>
    <w:rsid w:val="00DB13AC"/>
    <w:rsid w:val="00E374F5"/>
    <w:rsid w:val="00EF4384"/>
    <w:rsid w:val="00F0210B"/>
    <w:rsid w:val="00F03AAE"/>
    <w:rsid w:val="00F35F40"/>
    <w:rsid w:val="00F870A6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954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54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54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4F3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066097D2AAF0941D60D942CCA2B8A1B431B30D617BF54EE9F35A74EF4C1AD1FA830C0528135B22EBEC687009B04BFB6AF094e6DE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FDE2A97F9E4AB8954ADDDA59789473BB0CAB2B0E59F1E220CA4444CAA2E715D224B9E445A8EC151878C73C17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CFDE2A97F9E4AB8954AC3D74F14C376BE0FF2230207A9BE2EC011311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4BFE50A3CC36D18C12ABC951A834BF2A7551B3277D4C79AEA2EB5039260579CB246448571A8850AE166EF1C85B41AA6C0B8B5263B7F2C02A2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951E-49FE-42D1-B83D-94053050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13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46</cp:revision>
  <cp:lastPrinted>2025-09-09T09:15:00Z</cp:lastPrinted>
  <dcterms:created xsi:type="dcterms:W3CDTF">2022-10-19T07:09:00Z</dcterms:created>
  <dcterms:modified xsi:type="dcterms:W3CDTF">2025-10-28T02:35:00Z</dcterms:modified>
</cp:coreProperties>
</file>