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B95365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B95365">
        <w:rPr>
          <w:b/>
          <w:bCs/>
          <w:sz w:val="28"/>
          <w:szCs w:val="28"/>
        </w:rPr>
        <w:t xml:space="preserve"> 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B95365">
        <w:rPr>
          <w:b/>
          <w:bCs/>
          <w:sz w:val="28"/>
          <w:szCs w:val="28"/>
        </w:rPr>
        <w:t>45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C500BC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 w:rsidR="00052AD4">
        <w:rPr>
          <w:sz w:val="28"/>
          <w:szCs w:val="28"/>
        </w:rPr>
        <w:t xml:space="preserve"> </w:t>
      </w:r>
      <w:r w:rsidR="00B95365">
        <w:rPr>
          <w:sz w:val="28"/>
          <w:szCs w:val="28"/>
        </w:rPr>
        <w:t xml:space="preserve">7 октября </w:t>
      </w:r>
      <w:r w:rsidR="00052AD4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proofErr w:type="spellStart"/>
      <w:r w:rsidR="0083647C">
        <w:rPr>
          <w:b/>
          <w:sz w:val="28"/>
          <w:szCs w:val="28"/>
        </w:rPr>
        <w:t>Каларского</w:t>
      </w:r>
      <w:proofErr w:type="spellEnd"/>
      <w:r w:rsidR="00C75FDB">
        <w:rPr>
          <w:b/>
          <w:sz w:val="28"/>
          <w:szCs w:val="28"/>
        </w:rPr>
        <w:t xml:space="preserve"> сельского поселения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861A69">
        <w:rPr>
          <w:bCs/>
          <w:sz w:val="28"/>
          <w:szCs w:val="28"/>
        </w:rPr>
        <w:t xml:space="preserve">Руководствуясь </w:t>
      </w:r>
      <w:r w:rsidR="0011602F" w:rsidRPr="00861A69">
        <w:rPr>
          <w:bCs/>
          <w:sz w:val="28"/>
          <w:szCs w:val="28"/>
        </w:rPr>
        <w:t>статьей 12</w:t>
      </w:r>
      <w:r w:rsidRPr="00861A69">
        <w:rPr>
          <w:bCs/>
          <w:sz w:val="28"/>
          <w:szCs w:val="28"/>
        </w:rPr>
        <w:t xml:space="preserve"> Федерального закона от </w:t>
      </w:r>
      <w:r w:rsidR="00C42CAF" w:rsidRPr="00861A69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861A69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861A69">
        <w:rPr>
          <w:bCs/>
          <w:sz w:val="28"/>
          <w:szCs w:val="28"/>
        </w:rPr>
        <w:t>»</w:t>
      </w:r>
      <w:r w:rsidRPr="00A0103E">
        <w:rPr>
          <w:bCs/>
          <w:sz w:val="28"/>
          <w:szCs w:val="28"/>
        </w:rPr>
        <w:t>, 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876B25" w:rsidRPr="00876B25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0E062D">
        <w:rPr>
          <w:rFonts w:eastAsia="Calibri"/>
          <w:sz w:val="28"/>
          <w:szCs w:val="28"/>
        </w:rPr>
        <w:t>4228009382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0E062D">
        <w:rPr>
          <w:sz w:val="28"/>
          <w:szCs w:val="28"/>
        </w:rPr>
        <w:t>652953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0D31EE">
        <w:rPr>
          <w:sz w:val="28"/>
          <w:szCs w:val="28"/>
        </w:rPr>
        <w:t>агольский</w:t>
      </w:r>
      <w:proofErr w:type="spellEnd"/>
      <w:r w:rsidR="000D31EE">
        <w:rPr>
          <w:sz w:val="28"/>
          <w:szCs w:val="28"/>
        </w:rPr>
        <w:t xml:space="preserve"> район, п. </w:t>
      </w:r>
      <w:proofErr w:type="spellStart"/>
      <w:r w:rsidR="000D31EE">
        <w:rPr>
          <w:sz w:val="28"/>
          <w:szCs w:val="28"/>
        </w:rPr>
        <w:t>Калары</w:t>
      </w:r>
      <w:proofErr w:type="spellEnd"/>
      <w:r w:rsidR="000D31EE">
        <w:rPr>
          <w:sz w:val="28"/>
          <w:szCs w:val="28"/>
        </w:rPr>
        <w:t>, ул. Луначарского, д.3</w:t>
      </w:r>
      <w:r w:rsidRPr="006F57AD">
        <w:rPr>
          <w:sz w:val="28"/>
          <w:szCs w:val="28"/>
        </w:rPr>
        <w:t>,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8B15F3" w:rsidRPr="00876B25">
        <w:rPr>
          <w:sz w:val="28"/>
          <w:szCs w:val="28"/>
        </w:rPr>
        <w:t xml:space="preserve"> сельского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8B15F3" w:rsidRPr="00876B25">
        <w:rPr>
          <w:sz w:val="28"/>
          <w:szCs w:val="28"/>
        </w:rPr>
        <w:t xml:space="preserve"> сельского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977946" w:rsidRDefault="00977946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7946"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5365" w:rsidRPr="00B95365" w:rsidRDefault="00B95365" w:rsidP="00B95365">
      <w:pPr>
        <w:jc w:val="both"/>
        <w:rPr>
          <w:sz w:val="28"/>
          <w:szCs w:val="28"/>
        </w:rPr>
      </w:pPr>
      <w:r w:rsidRPr="00B95365">
        <w:rPr>
          <w:sz w:val="28"/>
          <w:szCs w:val="28"/>
        </w:rPr>
        <w:t xml:space="preserve">Председатель Совета народных депутатов </w:t>
      </w:r>
    </w:p>
    <w:p w:rsidR="00EB1D43" w:rsidRDefault="00B95365" w:rsidP="00B95365">
      <w:pPr>
        <w:jc w:val="both"/>
        <w:rPr>
          <w:sz w:val="28"/>
          <w:szCs w:val="28"/>
        </w:rPr>
      </w:pPr>
      <w:proofErr w:type="spellStart"/>
      <w:r w:rsidRPr="00B95365">
        <w:rPr>
          <w:sz w:val="28"/>
          <w:szCs w:val="28"/>
        </w:rPr>
        <w:t>Таштагольского</w:t>
      </w:r>
      <w:proofErr w:type="spellEnd"/>
      <w:r w:rsidRPr="00B95365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61A69" w:rsidRDefault="00861A6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B95365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B95365" w:rsidRPr="006D0BA8" w:rsidRDefault="00B95365" w:rsidP="00B95365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</w:t>
      </w:r>
      <w:r w:rsidR="00FC5975">
        <w:rPr>
          <w:sz w:val="28"/>
          <w:szCs w:val="28"/>
        </w:rPr>
        <w:t>5</w:t>
      </w:r>
      <w:r w:rsidRPr="006D0BA8">
        <w:rPr>
          <w:sz w:val="28"/>
          <w:szCs w:val="28"/>
        </w:rPr>
        <w:t>-рр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83647C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Каларского</w:t>
      </w:r>
      <w:proofErr w:type="spellEnd"/>
      <w:r w:rsidR="00CB1738">
        <w:rPr>
          <w:b/>
          <w:sz w:val="28"/>
          <w:szCs w:val="28"/>
        </w:rPr>
        <w:t xml:space="preserve"> сельского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B95365" w:rsidRPr="006F57AD" w:rsidRDefault="00B95365" w:rsidP="00B95365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CE1ABF">
        <w:rPr>
          <w:bCs/>
          <w:sz w:val="28"/>
          <w:szCs w:val="28"/>
        </w:rPr>
        <w:t>Федеральным законом от 20.03.2025</w:t>
      </w:r>
      <w:r w:rsidR="00AF2B5B" w:rsidRPr="00CE1ABF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CE1ABF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 считается завершенной, а администрация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307623">
        <w:rPr>
          <w:sz w:val="28"/>
          <w:szCs w:val="28"/>
        </w:rPr>
        <w:t xml:space="preserve"> сельского поселения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B95365" w:rsidRPr="006F57AD" w:rsidRDefault="00B95365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</w:t>
      </w:r>
      <w:r w:rsidR="00CB1738">
        <w:rPr>
          <w:sz w:val="28"/>
          <w:szCs w:val="28"/>
        </w:rPr>
        <w:lastRenderedPageBreak/>
        <w:t>сельского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B95365" w:rsidRPr="00E93573" w:rsidRDefault="00B95365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B95365" w:rsidRPr="00E93573" w:rsidRDefault="00B95365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971EA5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порядке и пределах, установленных законодательством Российской Федерации, нормативными актами </w:t>
      </w:r>
      <w:r w:rsidRPr="00E93573">
        <w:rPr>
          <w:sz w:val="28"/>
          <w:szCs w:val="28"/>
        </w:rPr>
        <w:lastRenderedPageBreak/>
        <w:t>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971EA5">
        <w:rPr>
          <w:sz w:val="28"/>
          <w:szCs w:val="28"/>
        </w:rPr>
        <w:t xml:space="preserve"> сельского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C2D82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CE1ABF">
        <w:rPr>
          <w:bCs/>
          <w:sz w:val="28"/>
          <w:szCs w:val="28"/>
        </w:rPr>
        <w:t>Федеральным законом от 20.03.2025</w:t>
      </w:r>
      <w:r w:rsidR="00E53F29" w:rsidRPr="00CE1ABF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E53F29" w:rsidRPr="00CE1ABF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</w:t>
      </w:r>
      <w:r w:rsidR="00E53F29">
        <w:rPr>
          <w:rFonts w:eastAsiaTheme="minorHAnsi"/>
          <w:sz w:val="28"/>
          <w:szCs w:val="28"/>
          <w:lang w:eastAsia="en-US"/>
        </w:rPr>
        <w:lastRenderedPageBreak/>
        <w:t>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83647C">
        <w:rPr>
          <w:sz w:val="28"/>
          <w:szCs w:val="28"/>
        </w:rPr>
        <w:t>Каларского</w:t>
      </w:r>
      <w:proofErr w:type="spellEnd"/>
      <w:r w:rsidR="00CC2D82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95365" w:rsidRDefault="00B95365" w:rsidP="00B95365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95365" w:rsidRPr="006D0BA8" w:rsidRDefault="00B95365" w:rsidP="00B95365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</w:t>
      </w:r>
      <w:r w:rsidR="00FC5975">
        <w:rPr>
          <w:sz w:val="28"/>
          <w:szCs w:val="28"/>
        </w:rPr>
        <w:t>5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proofErr w:type="spellStart"/>
      <w:r w:rsidR="0083647C">
        <w:rPr>
          <w:b/>
          <w:sz w:val="28"/>
          <w:szCs w:val="28"/>
        </w:rPr>
        <w:t>Каларского</w:t>
      </w:r>
      <w:proofErr w:type="spellEnd"/>
      <w:r w:rsidR="00C1162B" w:rsidRPr="00C1162B">
        <w:rPr>
          <w:b/>
          <w:sz w:val="28"/>
          <w:szCs w:val="28"/>
        </w:rPr>
        <w:t xml:space="preserve"> сельского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226E4F" w:rsidRPr="00EC6C53" w:rsidTr="00633EFF">
        <w:tc>
          <w:tcPr>
            <w:tcW w:w="4112" w:type="dxa"/>
            <w:shd w:val="clear" w:color="auto" w:fill="auto"/>
          </w:tcPr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26E4F" w:rsidRPr="00EC6C53" w:rsidRDefault="00E36F4D" w:rsidP="00633E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Зайнулина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EC6C53" w:rsidRDefault="00226E4F" w:rsidP="00226E4F">
      <w:pPr>
        <w:ind w:left="3060" w:hanging="3240"/>
        <w:jc w:val="both"/>
        <w:rPr>
          <w:sz w:val="28"/>
          <w:szCs w:val="28"/>
        </w:rPr>
      </w:pPr>
    </w:p>
    <w:p w:rsidR="00226E4F" w:rsidRDefault="00226E4F" w:rsidP="00226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E36F4D">
        <w:rPr>
          <w:sz w:val="28"/>
          <w:szCs w:val="28"/>
        </w:rPr>
        <w:t xml:space="preserve"> </w:t>
      </w:r>
      <w:proofErr w:type="spellStart"/>
      <w:r w:rsidR="00E36F4D">
        <w:rPr>
          <w:sz w:val="28"/>
          <w:szCs w:val="28"/>
        </w:rPr>
        <w:t>Кологреева</w:t>
      </w:r>
      <w:proofErr w:type="spellEnd"/>
      <w:r w:rsidR="00E36F4D">
        <w:rPr>
          <w:sz w:val="28"/>
          <w:szCs w:val="28"/>
        </w:rPr>
        <w:t xml:space="preserve"> Анфиса Николаевна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E36F4D">
        <w:rPr>
          <w:sz w:val="28"/>
          <w:szCs w:val="28"/>
        </w:rPr>
        <w:t xml:space="preserve"> </w:t>
      </w:r>
      <w:r w:rsidR="00BA1ABF">
        <w:rPr>
          <w:sz w:val="28"/>
          <w:szCs w:val="28"/>
        </w:rPr>
        <w:t xml:space="preserve">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B95365"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95365">
        <w:rPr>
          <w:sz w:val="28"/>
          <w:szCs w:val="28"/>
        </w:rPr>
        <w:t>о</w:t>
      </w:r>
      <w:r w:rsidRPr="00EC6C53">
        <w:rPr>
          <w:sz w:val="28"/>
          <w:szCs w:val="28"/>
        </w:rPr>
        <w:t>т</w:t>
      </w:r>
      <w:r w:rsidR="00B95365">
        <w:rPr>
          <w:sz w:val="28"/>
          <w:szCs w:val="28"/>
        </w:rPr>
        <w:t xml:space="preserve"> 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 </w:t>
      </w:r>
      <w:r w:rsidR="00B95365">
        <w:rPr>
          <w:sz w:val="28"/>
          <w:szCs w:val="28"/>
        </w:rPr>
        <w:t>45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FE6816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 w:rsidRPr="00206A6F">
        <w:rPr>
          <w:b/>
          <w:sz w:val="28"/>
          <w:szCs w:val="28"/>
        </w:rPr>
        <w:t xml:space="preserve">администрации </w:t>
      </w:r>
      <w:proofErr w:type="spellStart"/>
      <w:r w:rsidR="0083647C">
        <w:rPr>
          <w:b/>
          <w:sz w:val="28"/>
          <w:szCs w:val="28"/>
        </w:rPr>
        <w:t>Каларского</w:t>
      </w:r>
      <w:proofErr w:type="spellEnd"/>
      <w:r w:rsidR="0072315C" w:rsidRPr="0072315C">
        <w:rPr>
          <w:b/>
          <w:sz w:val="28"/>
          <w:szCs w:val="28"/>
        </w:rPr>
        <w:t xml:space="preserve"> сельского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1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2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FC5975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FC5975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FC5975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FC5975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D95C2E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3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C5975" w:rsidP="00FC5975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0A52AE" w:rsidRPr="00EF6DFB">
              <w:rPr>
                <w:color w:val="2D2D2D"/>
              </w:rPr>
              <w:t xml:space="preserve"> сельского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0A52AE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4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FC5975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FC5975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13461A" w:rsidRPr="00EF6DFB">
              <w:rPr>
                <w:color w:val="2D2D2D"/>
              </w:rPr>
              <w:t xml:space="preserve"> сельского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13461A" w:rsidRPr="00EF6DFB">
              <w:rPr>
                <w:color w:val="2D2D2D"/>
              </w:rPr>
              <w:t xml:space="preserve"> сельского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FC5975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FC5975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>ния о снятии полномочий с 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7A4958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FC5975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FC5975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</w:t>
            </w:r>
            <w:r w:rsidRPr="00A0103E">
              <w:lastRenderedPageBreak/>
              <w:t>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CD4409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</w:t>
            </w:r>
            <w:proofErr w:type="spellStart"/>
            <w:r w:rsidR="0083647C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Каларского</w:t>
            </w:r>
            <w:proofErr w:type="spellEnd"/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сельского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9B38F3" w:rsidRPr="00EF6DFB">
              <w:rPr>
                <w:color w:val="2D2D2D"/>
              </w:rPr>
              <w:t xml:space="preserve"> сельского поселения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9B38F3" w:rsidRPr="00EF6DFB">
              <w:rPr>
                <w:color w:val="2D2D2D"/>
              </w:rPr>
              <w:t xml:space="preserve"> сельского поселения</w:t>
            </w:r>
            <w:r w:rsidR="00AD32C7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FC5975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FC5975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FC5975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FC5975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7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8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увольнении, за исключением случаев, предусмотренных частью 3 статьи 180 </w:t>
            </w:r>
            <w:hyperlink r:id="rId19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</w:t>
            </w:r>
            <w:r w:rsidR="00FC5975">
              <w:rPr>
                <w:color w:val="2D2D2D"/>
              </w:rPr>
              <w:t>а</w:t>
            </w:r>
            <w:bookmarkStart w:id="2" w:name="_GoBack"/>
            <w:bookmarkEnd w:id="2"/>
            <w:r>
              <w:rPr>
                <w:color w:val="2D2D2D"/>
              </w:rPr>
              <w:t>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1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7202EB" w:rsidRPr="00EF6DFB">
              <w:rPr>
                <w:color w:val="2D2D2D"/>
              </w:rPr>
              <w:t xml:space="preserve"> сельского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5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>оцесса 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AF7AB8" w:rsidRPr="00EF6DFB">
              <w:rPr>
                <w:color w:val="2D2D2D"/>
              </w:rPr>
              <w:t xml:space="preserve"> сельского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 xml:space="preserve">о </w:t>
            </w:r>
            <w:r w:rsidRPr="00A0103E">
              <w:lastRenderedPageBreak/>
              <w:t>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83647C">
              <w:rPr>
                <w:color w:val="2D2D2D"/>
              </w:rPr>
              <w:t>Каларского</w:t>
            </w:r>
            <w:proofErr w:type="spellEnd"/>
            <w:r w:rsidR="00AF7AB8" w:rsidRPr="00EF6DFB">
              <w:rPr>
                <w:color w:val="2D2D2D"/>
              </w:rPr>
              <w:t xml:space="preserve"> сельского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6C" w:rsidRDefault="000B1C6C" w:rsidP="009F0E4A">
      <w:r>
        <w:separator/>
      </w:r>
    </w:p>
  </w:endnote>
  <w:endnote w:type="continuationSeparator" w:id="0">
    <w:p w:rsidR="000B1C6C" w:rsidRDefault="000B1C6C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87187"/>
      <w:docPartObj>
        <w:docPartGallery w:val="Page Numbers (Bottom of Page)"/>
        <w:docPartUnique/>
      </w:docPartObj>
    </w:sdtPr>
    <w:sdtEndPr/>
    <w:sdtContent>
      <w:p w:rsidR="00B95365" w:rsidRDefault="00B953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975">
          <w:rPr>
            <w:noProof/>
          </w:rPr>
          <w:t>5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6C" w:rsidRDefault="000B1C6C" w:rsidP="009F0E4A">
      <w:r>
        <w:separator/>
      </w:r>
    </w:p>
  </w:footnote>
  <w:footnote w:type="continuationSeparator" w:id="0">
    <w:p w:rsidR="000B1C6C" w:rsidRDefault="000B1C6C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35C9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5381"/>
    <w:rsid w:val="0007792C"/>
    <w:rsid w:val="00093A1C"/>
    <w:rsid w:val="000957C0"/>
    <w:rsid w:val="000979CA"/>
    <w:rsid w:val="000A052D"/>
    <w:rsid w:val="000A197C"/>
    <w:rsid w:val="000A284A"/>
    <w:rsid w:val="000A52AE"/>
    <w:rsid w:val="000B1C6C"/>
    <w:rsid w:val="000B4717"/>
    <w:rsid w:val="000B61E7"/>
    <w:rsid w:val="000D31EE"/>
    <w:rsid w:val="000D4DAF"/>
    <w:rsid w:val="000E062D"/>
    <w:rsid w:val="000E29F0"/>
    <w:rsid w:val="000E4ABF"/>
    <w:rsid w:val="000F4389"/>
    <w:rsid w:val="001024E9"/>
    <w:rsid w:val="0011069A"/>
    <w:rsid w:val="001145C8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7270"/>
    <w:rsid w:val="001B0E9F"/>
    <w:rsid w:val="001D280D"/>
    <w:rsid w:val="001D4B7F"/>
    <w:rsid w:val="001F2BC2"/>
    <w:rsid w:val="001F6B85"/>
    <w:rsid w:val="00201848"/>
    <w:rsid w:val="002064AF"/>
    <w:rsid w:val="00212F8B"/>
    <w:rsid w:val="002133B8"/>
    <w:rsid w:val="002156CC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81FB0"/>
    <w:rsid w:val="002A22A1"/>
    <w:rsid w:val="002A4575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512F9"/>
    <w:rsid w:val="00363981"/>
    <w:rsid w:val="00370920"/>
    <w:rsid w:val="003709A8"/>
    <w:rsid w:val="0039626D"/>
    <w:rsid w:val="003A2FA0"/>
    <w:rsid w:val="003A3FC9"/>
    <w:rsid w:val="003A5938"/>
    <w:rsid w:val="003B1122"/>
    <w:rsid w:val="003B6959"/>
    <w:rsid w:val="003C525D"/>
    <w:rsid w:val="003E7FE2"/>
    <w:rsid w:val="003F2350"/>
    <w:rsid w:val="00400CD4"/>
    <w:rsid w:val="00400CDC"/>
    <w:rsid w:val="00407A7F"/>
    <w:rsid w:val="00412A63"/>
    <w:rsid w:val="0041735F"/>
    <w:rsid w:val="00423314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702A1"/>
    <w:rsid w:val="00482F8A"/>
    <w:rsid w:val="0049049F"/>
    <w:rsid w:val="00493034"/>
    <w:rsid w:val="004A6CB7"/>
    <w:rsid w:val="004B51FF"/>
    <w:rsid w:val="004C2C73"/>
    <w:rsid w:val="004C584A"/>
    <w:rsid w:val="004D1499"/>
    <w:rsid w:val="004E0AF6"/>
    <w:rsid w:val="004E2959"/>
    <w:rsid w:val="004E651B"/>
    <w:rsid w:val="004F1AF3"/>
    <w:rsid w:val="004F406C"/>
    <w:rsid w:val="00511F61"/>
    <w:rsid w:val="00513AAE"/>
    <w:rsid w:val="0051460E"/>
    <w:rsid w:val="005210A8"/>
    <w:rsid w:val="0052613B"/>
    <w:rsid w:val="00532BC6"/>
    <w:rsid w:val="005426ED"/>
    <w:rsid w:val="00550E7D"/>
    <w:rsid w:val="00557043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A5DCB"/>
    <w:rsid w:val="005C01A8"/>
    <w:rsid w:val="005D3513"/>
    <w:rsid w:val="005D39F3"/>
    <w:rsid w:val="005D4A18"/>
    <w:rsid w:val="005D5AE3"/>
    <w:rsid w:val="005D6E6D"/>
    <w:rsid w:val="005E0081"/>
    <w:rsid w:val="005E0532"/>
    <w:rsid w:val="005E2745"/>
    <w:rsid w:val="005F20C0"/>
    <w:rsid w:val="005F7B70"/>
    <w:rsid w:val="00603E38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EE0"/>
    <w:rsid w:val="006820F7"/>
    <w:rsid w:val="0068298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11DD"/>
    <w:rsid w:val="007A4958"/>
    <w:rsid w:val="007B373D"/>
    <w:rsid w:val="007B3B9F"/>
    <w:rsid w:val="007C1CF4"/>
    <w:rsid w:val="007D36B4"/>
    <w:rsid w:val="007D7B8D"/>
    <w:rsid w:val="007E35C9"/>
    <w:rsid w:val="007E3A06"/>
    <w:rsid w:val="007E4038"/>
    <w:rsid w:val="007E780E"/>
    <w:rsid w:val="007F70E9"/>
    <w:rsid w:val="008027D3"/>
    <w:rsid w:val="00812B0D"/>
    <w:rsid w:val="00815BE1"/>
    <w:rsid w:val="00824F28"/>
    <w:rsid w:val="0082588D"/>
    <w:rsid w:val="008333B1"/>
    <w:rsid w:val="0083647C"/>
    <w:rsid w:val="00846295"/>
    <w:rsid w:val="008555FA"/>
    <w:rsid w:val="00861A69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56AD"/>
    <w:rsid w:val="008E5799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65644"/>
    <w:rsid w:val="00971B87"/>
    <w:rsid w:val="00971EA5"/>
    <w:rsid w:val="0097389E"/>
    <w:rsid w:val="00977946"/>
    <w:rsid w:val="009877E1"/>
    <w:rsid w:val="00996DC9"/>
    <w:rsid w:val="009A7FC8"/>
    <w:rsid w:val="009B12F7"/>
    <w:rsid w:val="009B2C46"/>
    <w:rsid w:val="009B38F3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A01D9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3E8B"/>
    <w:rsid w:val="00B0509F"/>
    <w:rsid w:val="00B0769F"/>
    <w:rsid w:val="00B1219D"/>
    <w:rsid w:val="00B2393F"/>
    <w:rsid w:val="00B30C5A"/>
    <w:rsid w:val="00B33A2F"/>
    <w:rsid w:val="00B46D86"/>
    <w:rsid w:val="00B5090E"/>
    <w:rsid w:val="00B520E1"/>
    <w:rsid w:val="00B56433"/>
    <w:rsid w:val="00B5715B"/>
    <w:rsid w:val="00B6447C"/>
    <w:rsid w:val="00B855FA"/>
    <w:rsid w:val="00B9338E"/>
    <w:rsid w:val="00B95365"/>
    <w:rsid w:val="00BA02D6"/>
    <w:rsid w:val="00BA1ABF"/>
    <w:rsid w:val="00BA3B50"/>
    <w:rsid w:val="00BA6440"/>
    <w:rsid w:val="00BB00D3"/>
    <w:rsid w:val="00BB0AA1"/>
    <w:rsid w:val="00BC4884"/>
    <w:rsid w:val="00BC5936"/>
    <w:rsid w:val="00BD0278"/>
    <w:rsid w:val="00BD1E04"/>
    <w:rsid w:val="00BD24D2"/>
    <w:rsid w:val="00BE4D75"/>
    <w:rsid w:val="00BE52AB"/>
    <w:rsid w:val="00BE53B4"/>
    <w:rsid w:val="00BF4E1D"/>
    <w:rsid w:val="00C1162B"/>
    <w:rsid w:val="00C129C4"/>
    <w:rsid w:val="00C12D7E"/>
    <w:rsid w:val="00C13474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FDB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FFC"/>
    <w:rsid w:val="00CC55E3"/>
    <w:rsid w:val="00CD4409"/>
    <w:rsid w:val="00CE1A52"/>
    <w:rsid w:val="00CE1ABF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6DF7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E02C34"/>
    <w:rsid w:val="00E10990"/>
    <w:rsid w:val="00E110F3"/>
    <w:rsid w:val="00E13F57"/>
    <w:rsid w:val="00E143C2"/>
    <w:rsid w:val="00E22D03"/>
    <w:rsid w:val="00E270C7"/>
    <w:rsid w:val="00E36F4D"/>
    <w:rsid w:val="00E403D3"/>
    <w:rsid w:val="00E5281F"/>
    <w:rsid w:val="00E53F29"/>
    <w:rsid w:val="00E631A5"/>
    <w:rsid w:val="00E677A5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4FEB"/>
    <w:rsid w:val="00E95103"/>
    <w:rsid w:val="00EA4CC4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B85"/>
    <w:rsid w:val="00F15D01"/>
    <w:rsid w:val="00F23E17"/>
    <w:rsid w:val="00F33030"/>
    <w:rsid w:val="00F4144F"/>
    <w:rsid w:val="00F47930"/>
    <w:rsid w:val="00F53A92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C5975"/>
    <w:rsid w:val="00FE34CB"/>
    <w:rsid w:val="00FE5F92"/>
    <w:rsid w:val="00FE6816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B9536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536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B9536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53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807664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794532" TargetMode="External"/><Relationship Id="rId17" Type="http://schemas.openxmlformats.org/officeDocument/2006/relationships/hyperlink" Target="http://docs.cntd.ru/document/901716287" TargetMode="External"/><Relationship Id="rId25" Type="http://schemas.openxmlformats.org/officeDocument/2006/relationships/hyperlink" Target="http://docs.cntd.ru/document/9019122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8076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05389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302C-3820-4FB1-A99D-7DE414F9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2921</Words>
  <Characters>16653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5</cp:revision>
  <cp:lastPrinted>2019-09-17T09:01:00Z</cp:lastPrinted>
  <dcterms:created xsi:type="dcterms:W3CDTF">2025-09-16T05:30:00Z</dcterms:created>
  <dcterms:modified xsi:type="dcterms:W3CDTF">2025-10-08T07:15:00Z</dcterms:modified>
</cp:coreProperties>
</file>