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0C1F3F" w:rsidP="00FF559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-36830</wp:posOffset>
            </wp:positionV>
            <wp:extent cx="885825" cy="1107440"/>
            <wp:effectExtent l="1905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</w:p>
    <w:p w:rsidR="00FF405C" w:rsidRPr="00490E33" w:rsidRDefault="00FF405C" w:rsidP="00FF405C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364036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»</w:t>
      </w:r>
      <w:r w:rsidR="00364036">
        <w:rPr>
          <w:b/>
          <w:bCs/>
          <w:sz w:val="28"/>
          <w:szCs w:val="28"/>
        </w:rPr>
        <w:t xml:space="preserve"> декабря </w:t>
      </w:r>
      <w:r>
        <w:rPr>
          <w:b/>
          <w:bCs/>
          <w:sz w:val="28"/>
          <w:szCs w:val="28"/>
        </w:rPr>
        <w:t>202</w:t>
      </w:r>
      <w:r w:rsidR="00D814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364036">
        <w:rPr>
          <w:b/>
          <w:bCs/>
          <w:sz w:val="28"/>
          <w:szCs w:val="28"/>
        </w:rPr>
        <w:t xml:space="preserve"> 92-рр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proofErr w:type="spellStart"/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Default="007610EC" w:rsidP="007610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Pr="00EC47A0">
        <w:rPr>
          <w:b/>
          <w:bCs/>
          <w:sz w:val="28"/>
          <w:szCs w:val="28"/>
        </w:rPr>
        <w:t xml:space="preserve"> </w:t>
      </w:r>
      <w:r w:rsidR="006B6D15">
        <w:rPr>
          <w:b/>
          <w:bCs/>
          <w:sz w:val="28"/>
          <w:szCs w:val="28"/>
        </w:rPr>
        <w:t xml:space="preserve"> </w:t>
      </w:r>
      <w:r w:rsidR="00364036">
        <w:rPr>
          <w:b/>
          <w:bCs/>
          <w:sz w:val="28"/>
          <w:szCs w:val="28"/>
        </w:rPr>
        <w:t xml:space="preserve">24 декабря  </w:t>
      </w:r>
      <w:r>
        <w:rPr>
          <w:b/>
          <w:bCs/>
          <w:sz w:val="28"/>
          <w:szCs w:val="28"/>
        </w:rPr>
        <w:t>202</w:t>
      </w:r>
      <w:r w:rsidR="00D814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776258" w:rsidRPr="00C10983" w:rsidRDefault="00776258" w:rsidP="00776258">
      <w:pPr>
        <w:jc w:val="center"/>
        <w:rPr>
          <w:b/>
          <w:sz w:val="28"/>
          <w:szCs w:val="28"/>
        </w:rPr>
      </w:pPr>
      <w:r w:rsidRPr="00C10983"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   на </w:t>
      </w:r>
      <w:r w:rsidRPr="00A23AA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076D2">
        <w:rPr>
          <w:b/>
          <w:sz w:val="28"/>
          <w:szCs w:val="28"/>
        </w:rPr>
        <w:t>5</w:t>
      </w:r>
      <w:r w:rsidRPr="00C10983">
        <w:rPr>
          <w:b/>
          <w:sz w:val="28"/>
          <w:szCs w:val="28"/>
        </w:rPr>
        <w:t xml:space="preserve"> год</w:t>
      </w:r>
    </w:p>
    <w:p w:rsidR="00776258" w:rsidRPr="007953BE" w:rsidRDefault="00776258" w:rsidP="00776258"/>
    <w:p w:rsidR="00776258" w:rsidRPr="00A42A98" w:rsidRDefault="00776258" w:rsidP="00776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B1228B">
        <w:rPr>
          <w:sz w:val="28"/>
          <w:szCs w:val="28"/>
        </w:rPr>
        <w:t xml:space="preserve">Рассмотрев представленные Комитетом по управлению муниципальным имуществом </w:t>
      </w:r>
      <w:proofErr w:type="spellStart"/>
      <w:r w:rsidRPr="00B1228B">
        <w:rPr>
          <w:sz w:val="28"/>
          <w:szCs w:val="28"/>
        </w:rPr>
        <w:t>Таштагольского</w:t>
      </w:r>
      <w:proofErr w:type="spellEnd"/>
      <w:r w:rsidRPr="00B12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1228B">
        <w:rPr>
          <w:sz w:val="28"/>
          <w:szCs w:val="28"/>
        </w:rPr>
        <w:t xml:space="preserve">района  документы, в соответствии с Федеральным Законом от 21 декабря 2001 года № 178-ФЗ «О приватизации государственного и муниципального имущества» и </w:t>
      </w:r>
      <w:r>
        <w:rPr>
          <w:sz w:val="28"/>
        </w:rPr>
        <w:t xml:space="preserve">Положением «О порядке владения, пользования и распоряжения муниципальным имуществом муниципального образования </w:t>
      </w:r>
      <w:proofErr w:type="spellStart"/>
      <w:r>
        <w:rPr>
          <w:sz w:val="28"/>
        </w:rPr>
        <w:t>Таштагольский</w:t>
      </w:r>
      <w:proofErr w:type="spellEnd"/>
      <w:r>
        <w:rPr>
          <w:sz w:val="28"/>
        </w:rPr>
        <w:t xml:space="preserve"> муниципальный район»</w:t>
      </w:r>
      <w:r w:rsidRPr="00B1228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</w:t>
      </w:r>
      <w:r w:rsidRPr="0019120A">
        <w:rPr>
          <w:sz w:val="28"/>
          <w:szCs w:val="28"/>
        </w:rPr>
        <w:t>ставом муниципального о</w:t>
      </w:r>
      <w:r>
        <w:rPr>
          <w:sz w:val="28"/>
          <w:szCs w:val="28"/>
        </w:rPr>
        <w:t>бразования 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 район»</w:t>
      </w:r>
      <w:r w:rsidRPr="00B1228B">
        <w:rPr>
          <w:sz w:val="28"/>
          <w:szCs w:val="28"/>
        </w:rPr>
        <w:t>,</w:t>
      </w:r>
      <w:r w:rsidRPr="00A42A98"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</w:p>
    <w:p w:rsidR="00776258" w:rsidRPr="00A42A98" w:rsidRDefault="00776258" w:rsidP="00776258">
      <w:pPr>
        <w:jc w:val="both"/>
        <w:rPr>
          <w:sz w:val="28"/>
          <w:szCs w:val="28"/>
        </w:rPr>
      </w:pPr>
    </w:p>
    <w:p w:rsidR="00776258" w:rsidRPr="00A42A98" w:rsidRDefault="00776258" w:rsidP="00776258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776258" w:rsidRDefault="00776258" w:rsidP="00776258">
      <w:pPr>
        <w:jc w:val="both"/>
        <w:rPr>
          <w:sz w:val="28"/>
          <w:szCs w:val="28"/>
        </w:rPr>
      </w:pPr>
    </w:p>
    <w:p w:rsidR="00776258" w:rsidRPr="0019120A" w:rsidRDefault="00776258" w:rsidP="00776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13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1228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19120A">
        <w:rPr>
          <w:sz w:val="28"/>
          <w:szCs w:val="28"/>
        </w:rPr>
        <w:t xml:space="preserve"> представленны</w:t>
      </w:r>
      <w:r>
        <w:rPr>
          <w:sz w:val="28"/>
          <w:szCs w:val="28"/>
        </w:rPr>
        <w:t>й</w:t>
      </w:r>
      <w:r w:rsidRPr="0019120A">
        <w:rPr>
          <w:sz w:val="28"/>
          <w:szCs w:val="28"/>
        </w:rPr>
        <w:t xml:space="preserve"> Комитетом по управлению муниципальным имуществом </w:t>
      </w:r>
      <w:proofErr w:type="spellStart"/>
      <w:r w:rsidRPr="0019120A">
        <w:rPr>
          <w:sz w:val="28"/>
          <w:szCs w:val="28"/>
        </w:rPr>
        <w:t>Таштагольского</w:t>
      </w:r>
      <w:proofErr w:type="spellEnd"/>
      <w:r w:rsidRPr="00191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9120A">
        <w:rPr>
          <w:sz w:val="28"/>
          <w:szCs w:val="28"/>
        </w:rPr>
        <w:t xml:space="preserve">района </w:t>
      </w:r>
      <w:r w:rsidRPr="005E1406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5E1406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5E1406">
        <w:rPr>
          <w:sz w:val="28"/>
          <w:szCs w:val="28"/>
        </w:rPr>
        <w:t>) приватизации мун</w:t>
      </w:r>
      <w:r>
        <w:rPr>
          <w:sz w:val="28"/>
          <w:szCs w:val="28"/>
        </w:rPr>
        <w:t>иц</w:t>
      </w:r>
      <w:r w:rsidRPr="005E1406">
        <w:rPr>
          <w:sz w:val="28"/>
          <w:szCs w:val="28"/>
        </w:rPr>
        <w:t xml:space="preserve">ипального имущества  </w:t>
      </w:r>
      <w:proofErr w:type="spellStart"/>
      <w:r w:rsidRPr="005E1406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 w:rsidRPr="005E14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Pr="005E1406">
        <w:rPr>
          <w:sz w:val="28"/>
          <w:szCs w:val="28"/>
        </w:rPr>
        <w:t>район</w:t>
      </w:r>
      <w:r>
        <w:rPr>
          <w:sz w:val="28"/>
          <w:szCs w:val="28"/>
        </w:rPr>
        <w:t>а  на 202</w:t>
      </w:r>
      <w:r w:rsidR="002076D2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19120A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19120A">
        <w:rPr>
          <w:sz w:val="28"/>
          <w:szCs w:val="28"/>
        </w:rPr>
        <w:t xml:space="preserve">  №1. </w:t>
      </w:r>
    </w:p>
    <w:p w:rsidR="00D814D8" w:rsidRPr="00503F6E" w:rsidRDefault="00D814D8" w:rsidP="00D814D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3F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3F6E"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официальном сайте Совета народных депутатов </w:t>
      </w:r>
      <w:proofErr w:type="spellStart"/>
      <w:r w:rsidRPr="00503F6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03F6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и на официальном сайте Российской Федерации (</w:t>
      </w:r>
      <w:hyperlink r:id="rId10" w:history="1">
        <w:r w:rsidRPr="00503F6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03F6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3F6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503F6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3F6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03F6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3F6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03F6E">
        <w:rPr>
          <w:rFonts w:ascii="Times New Roman" w:hAnsi="Times New Roman" w:cs="Times New Roman"/>
          <w:sz w:val="28"/>
          <w:szCs w:val="28"/>
        </w:rPr>
        <w:t>)</w:t>
      </w:r>
      <w:r w:rsidRPr="00503F6E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D814D8" w:rsidRPr="00FF5597" w:rsidRDefault="00D814D8" w:rsidP="00D814D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42A98">
        <w:rPr>
          <w:sz w:val="28"/>
          <w:szCs w:val="28"/>
        </w:rPr>
        <w:t xml:space="preserve">.   </w:t>
      </w:r>
      <w:r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 xml:space="preserve">его опубликования. </w:t>
      </w:r>
    </w:p>
    <w:p w:rsidR="00D814D8" w:rsidRDefault="00D814D8" w:rsidP="00D814D8">
      <w:pPr>
        <w:ind w:left="300"/>
        <w:jc w:val="both"/>
        <w:rPr>
          <w:sz w:val="28"/>
          <w:szCs w:val="28"/>
        </w:rPr>
      </w:pPr>
    </w:p>
    <w:p w:rsidR="009B31F6" w:rsidRDefault="009B31F6" w:rsidP="00D814D8">
      <w:pPr>
        <w:ind w:left="300"/>
        <w:jc w:val="both"/>
        <w:rPr>
          <w:sz w:val="28"/>
          <w:szCs w:val="28"/>
        </w:rPr>
      </w:pPr>
    </w:p>
    <w:p w:rsidR="00D814D8" w:rsidRPr="00214633" w:rsidRDefault="00D814D8" w:rsidP="00D814D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D814D8" w:rsidRPr="00214633" w:rsidRDefault="00D814D8" w:rsidP="00D814D8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D814D8" w:rsidRPr="00214633" w:rsidRDefault="00D814D8" w:rsidP="00D814D8">
      <w:pPr>
        <w:tabs>
          <w:tab w:val="left" w:pos="7590"/>
        </w:tabs>
        <w:rPr>
          <w:sz w:val="28"/>
          <w:szCs w:val="28"/>
        </w:rPr>
      </w:pPr>
      <w:proofErr w:type="spellStart"/>
      <w:r w:rsidRPr="00214633">
        <w:rPr>
          <w:sz w:val="28"/>
          <w:szCs w:val="28"/>
        </w:rPr>
        <w:t>Таштагольского</w:t>
      </w:r>
      <w:proofErr w:type="spellEnd"/>
      <w:r w:rsidRPr="0021463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</w:t>
      </w:r>
      <w:r w:rsidR="00364036">
        <w:rPr>
          <w:sz w:val="28"/>
          <w:szCs w:val="28"/>
        </w:rPr>
        <w:t xml:space="preserve">   А.</w:t>
      </w:r>
      <w:r w:rsidR="00ED1F57">
        <w:rPr>
          <w:sz w:val="28"/>
          <w:szCs w:val="28"/>
        </w:rPr>
        <w:t xml:space="preserve"> </w:t>
      </w:r>
      <w:r>
        <w:rPr>
          <w:sz w:val="28"/>
          <w:szCs w:val="28"/>
        </w:rPr>
        <w:t>А. Путинцев</w:t>
      </w:r>
    </w:p>
    <w:p w:rsidR="00D814D8" w:rsidRDefault="00D814D8" w:rsidP="00D814D8">
      <w:pPr>
        <w:tabs>
          <w:tab w:val="left" w:pos="7590"/>
        </w:tabs>
        <w:rPr>
          <w:b/>
          <w:sz w:val="28"/>
          <w:szCs w:val="28"/>
        </w:rPr>
      </w:pPr>
    </w:p>
    <w:p w:rsidR="00D814D8" w:rsidRDefault="00D814D8" w:rsidP="00D814D8">
      <w:pPr>
        <w:tabs>
          <w:tab w:val="left" w:pos="7590"/>
        </w:tabs>
        <w:rPr>
          <w:b/>
          <w:sz w:val="28"/>
          <w:szCs w:val="28"/>
        </w:rPr>
      </w:pPr>
    </w:p>
    <w:p w:rsidR="00D814D8" w:rsidRPr="00214633" w:rsidRDefault="00D814D8" w:rsidP="00D814D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146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14633">
        <w:rPr>
          <w:sz w:val="28"/>
          <w:szCs w:val="28"/>
        </w:rPr>
        <w:t xml:space="preserve"> </w:t>
      </w:r>
      <w:proofErr w:type="spellStart"/>
      <w:r w:rsidRPr="00214633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</w:t>
      </w:r>
    </w:p>
    <w:p w:rsidR="00D814D8" w:rsidRPr="00214633" w:rsidRDefault="00D814D8" w:rsidP="00D814D8">
      <w:pPr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</w:t>
      </w:r>
      <w:r>
        <w:rPr>
          <w:sz w:val="28"/>
          <w:szCs w:val="28"/>
        </w:rPr>
        <w:t xml:space="preserve">           </w:t>
      </w:r>
      <w:r w:rsidRPr="002146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Pr="00214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146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214633">
        <w:rPr>
          <w:sz w:val="28"/>
          <w:szCs w:val="28"/>
        </w:rPr>
        <w:t xml:space="preserve">  </w:t>
      </w:r>
      <w:r w:rsidR="00364036">
        <w:rPr>
          <w:sz w:val="28"/>
          <w:szCs w:val="28"/>
        </w:rPr>
        <w:t xml:space="preserve">   </w:t>
      </w:r>
      <w:r w:rsidRPr="00214633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ED1F5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D1F57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P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rPr>
          <w:sz w:val="28"/>
          <w:szCs w:val="28"/>
        </w:rPr>
      </w:pPr>
    </w:p>
    <w:p w:rsidR="002076D2" w:rsidRDefault="002076D2" w:rsidP="00776258">
      <w:pPr>
        <w:rPr>
          <w:sz w:val="28"/>
          <w:szCs w:val="28"/>
        </w:rPr>
      </w:pPr>
    </w:p>
    <w:p w:rsidR="002076D2" w:rsidRDefault="002076D2" w:rsidP="00776258">
      <w:pPr>
        <w:rPr>
          <w:sz w:val="28"/>
          <w:szCs w:val="28"/>
        </w:rPr>
      </w:pPr>
    </w:p>
    <w:p w:rsidR="001F0621" w:rsidRPr="001F0621" w:rsidRDefault="001F0621" w:rsidP="001F0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1F0621">
        <w:rPr>
          <w:sz w:val="28"/>
          <w:szCs w:val="28"/>
        </w:rPr>
        <w:lastRenderedPageBreak/>
        <w:t xml:space="preserve">Приложение  1 к решению Совета </w:t>
      </w:r>
    </w:p>
    <w:p w:rsidR="001F0621" w:rsidRPr="001F0621" w:rsidRDefault="001F0621" w:rsidP="001F0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621">
        <w:rPr>
          <w:sz w:val="28"/>
          <w:szCs w:val="28"/>
        </w:rPr>
        <w:t xml:space="preserve">народных депутатов </w:t>
      </w:r>
      <w:proofErr w:type="spellStart"/>
      <w:r w:rsidRPr="001F0621">
        <w:rPr>
          <w:sz w:val="28"/>
          <w:szCs w:val="28"/>
        </w:rPr>
        <w:t>Таштагольского</w:t>
      </w:r>
      <w:proofErr w:type="spellEnd"/>
    </w:p>
    <w:p w:rsidR="001F0621" w:rsidRPr="001F0621" w:rsidRDefault="001F0621" w:rsidP="001F0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621">
        <w:rPr>
          <w:sz w:val="28"/>
          <w:szCs w:val="28"/>
        </w:rPr>
        <w:t xml:space="preserve">муниципального района </w:t>
      </w:r>
    </w:p>
    <w:p w:rsidR="001F0621" w:rsidRPr="001F0621" w:rsidRDefault="001F0621" w:rsidP="001F06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621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1F0621">
        <w:rPr>
          <w:sz w:val="28"/>
          <w:szCs w:val="28"/>
        </w:rPr>
        <w:t xml:space="preserve"> декабря 2024 года № </w:t>
      </w:r>
      <w:r>
        <w:rPr>
          <w:sz w:val="28"/>
          <w:szCs w:val="28"/>
        </w:rPr>
        <w:t>92</w:t>
      </w:r>
      <w:r w:rsidRPr="001F0621">
        <w:rPr>
          <w:sz w:val="28"/>
          <w:szCs w:val="28"/>
        </w:rPr>
        <w:t>-рр</w:t>
      </w:r>
    </w:p>
    <w:p w:rsidR="00776258" w:rsidRDefault="00776258" w:rsidP="00776258">
      <w:pPr>
        <w:rPr>
          <w:sz w:val="28"/>
          <w:szCs w:val="28"/>
        </w:rPr>
      </w:pPr>
    </w:p>
    <w:p w:rsidR="00776258" w:rsidRDefault="00776258" w:rsidP="00776258">
      <w:pPr>
        <w:jc w:val="center"/>
        <w:rPr>
          <w:b/>
          <w:bCs/>
        </w:rPr>
      </w:pPr>
      <w:r>
        <w:rPr>
          <w:sz w:val="28"/>
          <w:szCs w:val="28"/>
        </w:rPr>
        <w:tab/>
      </w:r>
      <w:r>
        <w:rPr>
          <w:b/>
          <w:bCs/>
        </w:rPr>
        <w:t xml:space="preserve">Прогнозный  план (программа)  приватизации муниципального имущества  </w:t>
      </w:r>
      <w:proofErr w:type="spellStart"/>
      <w:r>
        <w:rPr>
          <w:b/>
          <w:bCs/>
        </w:rPr>
        <w:t>Таштагольского</w:t>
      </w:r>
      <w:proofErr w:type="spellEnd"/>
      <w:r>
        <w:rPr>
          <w:b/>
          <w:bCs/>
        </w:rPr>
        <w:t xml:space="preserve"> муниципального района на 202</w:t>
      </w:r>
      <w:r w:rsidR="002076D2">
        <w:rPr>
          <w:b/>
          <w:bCs/>
        </w:rPr>
        <w:t>5</w:t>
      </w:r>
      <w:r>
        <w:rPr>
          <w:b/>
          <w:bCs/>
        </w:rPr>
        <w:t xml:space="preserve">  год</w:t>
      </w:r>
    </w:p>
    <w:p w:rsidR="00776258" w:rsidRDefault="00776258" w:rsidP="00776258">
      <w:pPr>
        <w:jc w:val="center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125"/>
        <w:gridCol w:w="720"/>
        <w:gridCol w:w="132"/>
        <w:gridCol w:w="992"/>
        <w:gridCol w:w="20"/>
        <w:gridCol w:w="1539"/>
        <w:gridCol w:w="10"/>
        <w:gridCol w:w="1691"/>
      </w:tblGrid>
      <w:tr w:rsidR="002076D2" w:rsidRPr="00A071C7" w:rsidTr="00AB491D">
        <w:trPr>
          <w:cantSplit/>
          <w:trHeight w:val="834"/>
        </w:trPr>
        <w:tc>
          <w:tcPr>
            <w:tcW w:w="710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№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proofErr w:type="gramStart"/>
            <w:r w:rsidRPr="002076D2">
              <w:rPr>
                <w:sz w:val="20"/>
                <w:szCs w:val="20"/>
              </w:rPr>
              <w:t>п</w:t>
            </w:r>
            <w:proofErr w:type="gramEnd"/>
            <w:r w:rsidRPr="002076D2">
              <w:rPr>
                <w:sz w:val="20"/>
                <w:szCs w:val="20"/>
              </w:rPr>
              <w:t>/п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Наименование объекта, назначение</w:t>
            </w:r>
          </w:p>
        </w:tc>
        <w:tc>
          <w:tcPr>
            <w:tcW w:w="2845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Местоположение/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4" w:type="dxa"/>
            <w:gridSpan w:val="3"/>
          </w:tcPr>
          <w:p w:rsidR="002076D2" w:rsidRPr="002076D2" w:rsidRDefault="002076D2" w:rsidP="00AB491D">
            <w:pPr>
              <w:ind w:right="-108"/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 xml:space="preserve">Площадь, </w:t>
            </w:r>
            <w:proofErr w:type="spellStart"/>
            <w:r w:rsidRPr="002076D2">
              <w:rPr>
                <w:sz w:val="20"/>
                <w:szCs w:val="20"/>
              </w:rPr>
              <w:t>кв.м</w:t>
            </w:r>
            <w:proofErr w:type="spellEnd"/>
            <w:r w:rsidRPr="002076D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Способ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691" w:type="dxa"/>
          </w:tcPr>
          <w:p w:rsidR="002076D2" w:rsidRPr="002076D2" w:rsidRDefault="002076D2" w:rsidP="00AB491D">
            <w:pPr>
              <w:pStyle w:val="a3"/>
              <w:jc w:val="center"/>
              <w:rPr>
                <w:szCs w:val="20"/>
              </w:rPr>
            </w:pPr>
            <w:r w:rsidRPr="002076D2">
              <w:rPr>
                <w:szCs w:val="20"/>
              </w:rPr>
              <w:t>Предполагаемый срок    приватизации</w:t>
            </w:r>
          </w:p>
        </w:tc>
      </w:tr>
      <w:tr w:rsidR="002076D2" w:rsidRPr="00A071C7" w:rsidTr="00AB491D">
        <w:trPr>
          <w:cantSplit/>
          <w:trHeight w:val="204"/>
        </w:trPr>
        <w:tc>
          <w:tcPr>
            <w:tcW w:w="10207" w:type="dxa"/>
            <w:gridSpan w:val="10"/>
          </w:tcPr>
          <w:p w:rsidR="002076D2" w:rsidRPr="002076D2" w:rsidRDefault="002076D2" w:rsidP="00AB491D">
            <w:pPr>
              <w:pStyle w:val="a3"/>
              <w:jc w:val="center"/>
              <w:rPr>
                <w:szCs w:val="20"/>
              </w:rPr>
            </w:pPr>
            <w:r w:rsidRPr="002076D2">
              <w:rPr>
                <w:szCs w:val="20"/>
              </w:rPr>
              <w:t>1. Недвижимое имущество</w:t>
            </w:r>
          </w:p>
        </w:tc>
      </w:tr>
      <w:tr w:rsidR="002076D2" w:rsidRPr="00A071C7" w:rsidTr="00AB491D">
        <w:trPr>
          <w:cantSplit/>
          <w:trHeight w:val="480"/>
        </w:trPr>
        <w:tc>
          <w:tcPr>
            <w:tcW w:w="710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Отдельно стоящее нежилое здание</w:t>
            </w: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(производственное)</w:t>
            </w: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845" w:type="dxa"/>
            <w:gridSpan w:val="2"/>
          </w:tcPr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 xml:space="preserve">Кемеровская область, р-н </w:t>
            </w:r>
            <w:proofErr w:type="spellStart"/>
            <w:r w:rsidRPr="002076D2">
              <w:rPr>
                <w:sz w:val="20"/>
                <w:szCs w:val="20"/>
              </w:rPr>
              <w:t>Таштагольский</w:t>
            </w:r>
            <w:proofErr w:type="spellEnd"/>
            <w:r w:rsidRPr="002076D2">
              <w:rPr>
                <w:sz w:val="20"/>
                <w:szCs w:val="20"/>
              </w:rPr>
              <w:t xml:space="preserve">, </w:t>
            </w:r>
            <w:proofErr w:type="spellStart"/>
            <w:r w:rsidRPr="002076D2">
              <w:rPr>
                <w:sz w:val="20"/>
                <w:szCs w:val="20"/>
              </w:rPr>
              <w:t>пгт</w:t>
            </w:r>
            <w:proofErr w:type="spellEnd"/>
            <w:r w:rsidRPr="002076D2">
              <w:rPr>
                <w:sz w:val="20"/>
                <w:szCs w:val="20"/>
              </w:rPr>
              <w:t xml:space="preserve">. Мундыбаш, </w:t>
            </w:r>
            <w:proofErr w:type="spellStart"/>
            <w:r w:rsidRPr="002076D2">
              <w:rPr>
                <w:sz w:val="20"/>
                <w:szCs w:val="20"/>
              </w:rPr>
              <w:t>ул</w:t>
            </w:r>
            <w:proofErr w:type="gramStart"/>
            <w:r w:rsidRPr="002076D2">
              <w:rPr>
                <w:sz w:val="20"/>
                <w:szCs w:val="20"/>
              </w:rPr>
              <w:t>.О</w:t>
            </w:r>
            <w:proofErr w:type="gramEnd"/>
            <w:r w:rsidRPr="002076D2">
              <w:rPr>
                <w:sz w:val="20"/>
                <w:szCs w:val="20"/>
              </w:rPr>
              <w:t>ктябрьская</w:t>
            </w:r>
            <w:proofErr w:type="spellEnd"/>
            <w:r w:rsidRPr="002076D2">
              <w:rPr>
                <w:sz w:val="20"/>
                <w:szCs w:val="20"/>
              </w:rPr>
              <w:t>, д.№48,</w:t>
            </w: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кадастровый номер 42:12:0106002:2167</w:t>
            </w: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 xml:space="preserve">Кемеровская область, р-н </w:t>
            </w:r>
            <w:proofErr w:type="spellStart"/>
            <w:r w:rsidRPr="002076D2">
              <w:rPr>
                <w:sz w:val="20"/>
                <w:szCs w:val="20"/>
              </w:rPr>
              <w:t>Таштагольский</w:t>
            </w:r>
            <w:proofErr w:type="spellEnd"/>
            <w:r w:rsidRPr="002076D2">
              <w:rPr>
                <w:sz w:val="20"/>
                <w:szCs w:val="20"/>
              </w:rPr>
              <w:t xml:space="preserve">, </w:t>
            </w:r>
            <w:proofErr w:type="spellStart"/>
            <w:r w:rsidRPr="002076D2">
              <w:rPr>
                <w:sz w:val="20"/>
                <w:szCs w:val="20"/>
              </w:rPr>
              <w:t>пгт</w:t>
            </w:r>
            <w:proofErr w:type="spellEnd"/>
            <w:r w:rsidRPr="002076D2">
              <w:rPr>
                <w:sz w:val="20"/>
                <w:szCs w:val="20"/>
              </w:rPr>
              <w:t xml:space="preserve">. Мундыбаш, </w:t>
            </w:r>
            <w:proofErr w:type="spellStart"/>
            <w:r w:rsidRPr="002076D2">
              <w:rPr>
                <w:sz w:val="20"/>
                <w:szCs w:val="20"/>
              </w:rPr>
              <w:t>ул</w:t>
            </w:r>
            <w:proofErr w:type="gramStart"/>
            <w:r w:rsidRPr="002076D2">
              <w:rPr>
                <w:sz w:val="20"/>
                <w:szCs w:val="20"/>
              </w:rPr>
              <w:t>.О</w:t>
            </w:r>
            <w:proofErr w:type="gramEnd"/>
            <w:r w:rsidRPr="002076D2">
              <w:rPr>
                <w:sz w:val="20"/>
                <w:szCs w:val="20"/>
              </w:rPr>
              <w:t>ктябрьская</w:t>
            </w:r>
            <w:proofErr w:type="spellEnd"/>
            <w:r w:rsidRPr="002076D2">
              <w:rPr>
                <w:sz w:val="20"/>
                <w:szCs w:val="20"/>
              </w:rPr>
              <w:t>, д.48,</w:t>
            </w: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кадастровый номер 42:12:0106002:772</w:t>
            </w:r>
          </w:p>
        </w:tc>
        <w:tc>
          <w:tcPr>
            <w:tcW w:w="1144" w:type="dxa"/>
            <w:gridSpan w:val="3"/>
          </w:tcPr>
          <w:p w:rsidR="002076D2" w:rsidRPr="002076D2" w:rsidRDefault="002076D2" w:rsidP="00AB491D">
            <w:pPr>
              <w:ind w:right="-108"/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1 570,9</w:t>
            </w: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rPr>
                <w:sz w:val="20"/>
                <w:szCs w:val="20"/>
              </w:rPr>
            </w:pP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600,0</w:t>
            </w:r>
          </w:p>
        </w:tc>
        <w:tc>
          <w:tcPr>
            <w:tcW w:w="1549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Аукцион</w:t>
            </w:r>
          </w:p>
        </w:tc>
        <w:tc>
          <w:tcPr>
            <w:tcW w:w="1691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1 полугодие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2025</w:t>
            </w:r>
          </w:p>
        </w:tc>
      </w:tr>
      <w:tr w:rsidR="002076D2" w:rsidRPr="00F22C79" w:rsidTr="00AB491D">
        <w:trPr>
          <w:cantSplit/>
          <w:trHeight w:val="500"/>
        </w:trPr>
        <w:tc>
          <w:tcPr>
            <w:tcW w:w="10207" w:type="dxa"/>
            <w:gridSpan w:val="10"/>
          </w:tcPr>
          <w:p w:rsidR="002076D2" w:rsidRPr="002076D2" w:rsidRDefault="002076D2" w:rsidP="00AB491D">
            <w:pPr>
              <w:pStyle w:val="a3"/>
              <w:jc w:val="center"/>
              <w:rPr>
                <w:szCs w:val="20"/>
              </w:rPr>
            </w:pPr>
            <w:r w:rsidRPr="002076D2">
              <w:rPr>
                <w:szCs w:val="20"/>
              </w:rPr>
              <w:t>2. Движимое имущество</w:t>
            </w:r>
          </w:p>
        </w:tc>
      </w:tr>
      <w:tr w:rsidR="002076D2" w:rsidRPr="006E7A21" w:rsidTr="00AB491D">
        <w:trPr>
          <w:cantSplit/>
          <w:trHeight w:val="1382"/>
        </w:trPr>
        <w:tc>
          <w:tcPr>
            <w:tcW w:w="710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2076D2" w:rsidRPr="002076D2" w:rsidRDefault="002076D2" w:rsidP="00AB491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Наименование и марка машины экскаватор ЕК-14-20, год выпуска 2008, заводской № машины (рамы) 4067 (631), двигатель №403830, коробка передач №10333, основной ведущий мост (мосты) №975, 434, цвет серо-оранжевый, вид движителя колесной, паспорт самоходной машины и других видов техники ВЕ 295142, регистрационный знак 42 КУ 7681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Аукцион</w:t>
            </w:r>
          </w:p>
        </w:tc>
        <w:tc>
          <w:tcPr>
            <w:tcW w:w="1701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1 полугодие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2025</w:t>
            </w:r>
          </w:p>
        </w:tc>
      </w:tr>
      <w:tr w:rsidR="002076D2" w:rsidRPr="006E7A21" w:rsidTr="00AB491D">
        <w:trPr>
          <w:cantSplit/>
          <w:trHeight w:val="1382"/>
        </w:trPr>
        <w:tc>
          <w:tcPr>
            <w:tcW w:w="710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2.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2076D2" w:rsidRPr="002076D2" w:rsidRDefault="002076D2" w:rsidP="00AB491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2076D2">
              <w:rPr>
                <w:sz w:val="20"/>
                <w:szCs w:val="20"/>
              </w:rPr>
              <w:t xml:space="preserve">Автомобиль УАЗ-390945, идентификационный номер (VIN) ХTT390945F1216970, марка, модель ТС УАЗ-390945, наименование (тип ТС) грузовой, категория ТС (А, В, С, D, прицеп) В, год изготовления ТС 2015, модель, № двигателя 409110*F3023754, шасси (рама) № 330360F0464518, кузов (кабина, прицеп) №390945F1216970, цвет кузова (кабины, прицепа) белая ночь, мощность двигателя, </w:t>
            </w:r>
            <w:proofErr w:type="spellStart"/>
            <w:r w:rsidRPr="002076D2">
              <w:rPr>
                <w:sz w:val="20"/>
                <w:szCs w:val="20"/>
              </w:rPr>
              <w:t>л.с</w:t>
            </w:r>
            <w:proofErr w:type="spellEnd"/>
            <w:r w:rsidRPr="002076D2">
              <w:rPr>
                <w:sz w:val="20"/>
                <w:szCs w:val="20"/>
              </w:rPr>
              <w:t xml:space="preserve">. (кВт) 112.2 (82.5), рабочий объем двигателя, </w:t>
            </w:r>
            <w:proofErr w:type="spellStart"/>
            <w:r w:rsidRPr="002076D2">
              <w:rPr>
                <w:sz w:val="20"/>
                <w:szCs w:val="20"/>
              </w:rPr>
              <w:t>куб.см</w:t>
            </w:r>
            <w:proofErr w:type="spellEnd"/>
            <w:r w:rsidRPr="002076D2">
              <w:rPr>
                <w:sz w:val="20"/>
                <w:szCs w:val="20"/>
              </w:rPr>
              <w:t>. 2693, тип двигателя бензиновый, экологический</w:t>
            </w:r>
            <w:proofErr w:type="gramEnd"/>
            <w:r w:rsidRPr="002076D2">
              <w:rPr>
                <w:sz w:val="20"/>
                <w:szCs w:val="20"/>
              </w:rPr>
              <w:t xml:space="preserve"> класс четвертый, паспорт транспортного средства 73 </w:t>
            </w:r>
            <w:proofErr w:type="gramStart"/>
            <w:r w:rsidRPr="002076D2">
              <w:rPr>
                <w:sz w:val="20"/>
                <w:szCs w:val="20"/>
              </w:rPr>
              <w:t>ОК</w:t>
            </w:r>
            <w:proofErr w:type="gramEnd"/>
            <w:r w:rsidRPr="002076D2">
              <w:rPr>
                <w:sz w:val="20"/>
                <w:szCs w:val="20"/>
              </w:rPr>
              <w:t xml:space="preserve"> 875511, регистрационный знак Н855ВК142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Аукцион</w:t>
            </w:r>
          </w:p>
        </w:tc>
        <w:tc>
          <w:tcPr>
            <w:tcW w:w="1701" w:type="dxa"/>
            <w:gridSpan w:val="2"/>
          </w:tcPr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1 полугодие</w:t>
            </w:r>
          </w:p>
          <w:p w:rsidR="002076D2" w:rsidRPr="002076D2" w:rsidRDefault="002076D2" w:rsidP="00AB491D">
            <w:pPr>
              <w:jc w:val="center"/>
              <w:rPr>
                <w:sz w:val="20"/>
                <w:szCs w:val="20"/>
              </w:rPr>
            </w:pPr>
            <w:r w:rsidRPr="002076D2">
              <w:rPr>
                <w:sz w:val="20"/>
                <w:szCs w:val="20"/>
              </w:rPr>
              <w:t>2025</w:t>
            </w:r>
          </w:p>
        </w:tc>
      </w:tr>
    </w:tbl>
    <w:p w:rsidR="00776258" w:rsidRPr="00046C0A" w:rsidRDefault="00776258" w:rsidP="00776258">
      <w:pPr>
        <w:rPr>
          <w:b/>
          <w:bCs/>
        </w:rPr>
      </w:pPr>
    </w:p>
    <w:p w:rsidR="00776258" w:rsidRPr="00046C0A" w:rsidRDefault="00776258" w:rsidP="00776258">
      <w:pPr>
        <w:rPr>
          <w:b/>
          <w:bCs/>
        </w:rPr>
      </w:pPr>
    </w:p>
    <w:sectPr w:rsidR="00776258" w:rsidRPr="00046C0A" w:rsidSect="009B31F6"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63" w:rsidRDefault="00744F63" w:rsidP="00FB3F11">
      <w:r>
        <w:separator/>
      </w:r>
    </w:p>
  </w:endnote>
  <w:endnote w:type="continuationSeparator" w:id="0">
    <w:p w:rsidR="00744F63" w:rsidRDefault="00744F63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334000"/>
      <w:docPartObj>
        <w:docPartGallery w:val="Page Numbers (Bottom of Page)"/>
        <w:docPartUnique/>
      </w:docPartObj>
    </w:sdtPr>
    <w:sdtEndPr/>
    <w:sdtContent>
      <w:p w:rsidR="00C21017" w:rsidRDefault="00C210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16">
          <w:rPr>
            <w:noProof/>
          </w:rPr>
          <w:t>2</w:t>
        </w:r>
        <w:r>
          <w:fldChar w:fldCharType="end"/>
        </w:r>
      </w:p>
    </w:sdtContent>
  </w:sdt>
  <w:p w:rsidR="00C21017" w:rsidRDefault="00C210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63" w:rsidRDefault="00744F63" w:rsidP="00FB3F11">
      <w:r>
        <w:separator/>
      </w:r>
    </w:p>
  </w:footnote>
  <w:footnote w:type="continuationSeparator" w:id="0">
    <w:p w:rsidR="00744F63" w:rsidRDefault="00744F63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2D"/>
    <w:rsid w:val="00006E43"/>
    <w:rsid w:val="00023971"/>
    <w:rsid w:val="000404C0"/>
    <w:rsid w:val="00064407"/>
    <w:rsid w:val="00066B77"/>
    <w:rsid w:val="000A2928"/>
    <w:rsid w:val="000B7739"/>
    <w:rsid w:val="000C1F3F"/>
    <w:rsid w:val="000D2DAC"/>
    <w:rsid w:val="00106343"/>
    <w:rsid w:val="00112D2D"/>
    <w:rsid w:val="0016153C"/>
    <w:rsid w:val="0016287D"/>
    <w:rsid w:val="00175C44"/>
    <w:rsid w:val="001856D6"/>
    <w:rsid w:val="001A5562"/>
    <w:rsid w:val="001A7155"/>
    <w:rsid w:val="001B745A"/>
    <w:rsid w:val="001F0621"/>
    <w:rsid w:val="001F5372"/>
    <w:rsid w:val="001F6926"/>
    <w:rsid w:val="002076D2"/>
    <w:rsid w:val="00214633"/>
    <w:rsid w:val="00221EFA"/>
    <w:rsid w:val="00222E9F"/>
    <w:rsid w:val="00281D88"/>
    <w:rsid w:val="0029410F"/>
    <w:rsid w:val="002A7DBF"/>
    <w:rsid w:val="002B710B"/>
    <w:rsid w:val="002C429C"/>
    <w:rsid w:val="002D1690"/>
    <w:rsid w:val="002F06C1"/>
    <w:rsid w:val="00314578"/>
    <w:rsid w:val="0032102D"/>
    <w:rsid w:val="00341402"/>
    <w:rsid w:val="00364036"/>
    <w:rsid w:val="00374006"/>
    <w:rsid w:val="00396773"/>
    <w:rsid w:val="00397E19"/>
    <w:rsid w:val="003A5226"/>
    <w:rsid w:val="003A7F2E"/>
    <w:rsid w:val="003B3CEC"/>
    <w:rsid w:val="003C347B"/>
    <w:rsid w:val="003D7343"/>
    <w:rsid w:val="003F3D2A"/>
    <w:rsid w:val="0041601D"/>
    <w:rsid w:val="004522DF"/>
    <w:rsid w:val="004755EA"/>
    <w:rsid w:val="00485BC5"/>
    <w:rsid w:val="004955A5"/>
    <w:rsid w:val="004E535E"/>
    <w:rsid w:val="004F1E90"/>
    <w:rsid w:val="00511209"/>
    <w:rsid w:val="0056540F"/>
    <w:rsid w:val="005758CD"/>
    <w:rsid w:val="005766AF"/>
    <w:rsid w:val="005767B1"/>
    <w:rsid w:val="005F1EBF"/>
    <w:rsid w:val="005F5732"/>
    <w:rsid w:val="005F5F25"/>
    <w:rsid w:val="00603254"/>
    <w:rsid w:val="00610757"/>
    <w:rsid w:val="00620B0C"/>
    <w:rsid w:val="00636AB0"/>
    <w:rsid w:val="0064469A"/>
    <w:rsid w:val="00667CE9"/>
    <w:rsid w:val="00671C69"/>
    <w:rsid w:val="006B6D15"/>
    <w:rsid w:val="006D4ACE"/>
    <w:rsid w:val="0071479C"/>
    <w:rsid w:val="00743360"/>
    <w:rsid w:val="00744F63"/>
    <w:rsid w:val="007550D4"/>
    <w:rsid w:val="007610EC"/>
    <w:rsid w:val="00765594"/>
    <w:rsid w:val="00776258"/>
    <w:rsid w:val="00784ACD"/>
    <w:rsid w:val="007B538B"/>
    <w:rsid w:val="007D2576"/>
    <w:rsid w:val="008019C3"/>
    <w:rsid w:val="00807E1B"/>
    <w:rsid w:val="00840530"/>
    <w:rsid w:val="00877FCE"/>
    <w:rsid w:val="008811F6"/>
    <w:rsid w:val="008A6E64"/>
    <w:rsid w:val="008D6302"/>
    <w:rsid w:val="00900E7B"/>
    <w:rsid w:val="009117CD"/>
    <w:rsid w:val="00917ABE"/>
    <w:rsid w:val="00917B36"/>
    <w:rsid w:val="00971E18"/>
    <w:rsid w:val="009B31F6"/>
    <w:rsid w:val="009C3A5D"/>
    <w:rsid w:val="009F0FFD"/>
    <w:rsid w:val="00A243AD"/>
    <w:rsid w:val="00A42A98"/>
    <w:rsid w:val="00A472AF"/>
    <w:rsid w:val="00A50D13"/>
    <w:rsid w:val="00A948A3"/>
    <w:rsid w:val="00AB491D"/>
    <w:rsid w:val="00AB548F"/>
    <w:rsid w:val="00AE049A"/>
    <w:rsid w:val="00AE7145"/>
    <w:rsid w:val="00AF12F3"/>
    <w:rsid w:val="00B31F17"/>
    <w:rsid w:val="00B33B16"/>
    <w:rsid w:val="00B45465"/>
    <w:rsid w:val="00B92A52"/>
    <w:rsid w:val="00BA7611"/>
    <w:rsid w:val="00BB22EB"/>
    <w:rsid w:val="00BD12C3"/>
    <w:rsid w:val="00BE7055"/>
    <w:rsid w:val="00BF089F"/>
    <w:rsid w:val="00C1140E"/>
    <w:rsid w:val="00C13B3A"/>
    <w:rsid w:val="00C21017"/>
    <w:rsid w:val="00C43C72"/>
    <w:rsid w:val="00C52215"/>
    <w:rsid w:val="00C960E0"/>
    <w:rsid w:val="00CD3F75"/>
    <w:rsid w:val="00D128E9"/>
    <w:rsid w:val="00D409E2"/>
    <w:rsid w:val="00D410FA"/>
    <w:rsid w:val="00D65874"/>
    <w:rsid w:val="00D814D8"/>
    <w:rsid w:val="00DB466A"/>
    <w:rsid w:val="00DB7920"/>
    <w:rsid w:val="00E0789C"/>
    <w:rsid w:val="00E27483"/>
    <w:rsid w:val="00E51A94"/>
    <w:rsid w:val="00E53379"/>
    <w:rsid w:val="00E71D0C"/>
    <w:rsid w:val="00EA1DAC"/>
    <w:rsid w:val="00EA42DB"/>
    <w:rsid w:val="00EA607D"/>
    <w:rsid w:val="00EB266B"/>
    <w:rsid w:val="00EC633F"/>
    <w:rsid w:val="00EC7035"/>
    <w:rsid w:val="00ED1F57"/>
    <w:rsid w:val="00F22876"/>
    <w:rsid w:val="00F276BD"/>
    <w:rsid w:val="00F3719C"/>
    <w:rsid w:val="00F437C7"/>
    <w:rsid w:val="00F56D12"/>
    <w:rsid w:val="00F96DFC"/>
    <w:rsid w:val="00FB3F1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uiPriority w:val="99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character" w:styleId="ae">
    <w:name w:val="Hyperlink"/>
    <w:rsid w:val="00D814D8"/>
    <w:rPr>
      <w:color w:val="0000FF"/>
      <w:u w:val="single"/>
    </w:rPr>
  </w:style>
  <w:style w:type="paragraph" w:customStyle="1" w:styleId="ConsPlusNormal">
    <w:name w:val="ConsPlusNormal"/>
    <w:rsid w:val="00D814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76F2-BF55-4FD9-81F9-4605D72F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3720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cp:lastModifiedBy>sovet</cp:lastModifiedBy>
  <cp:revision>8</cp:revision>
  <cp:lastPrinted>2024-12-26T04:24:00Z</cp:lastPrinted>
  <dcterms:created xsi:type="dcterms:W3CDTF">2024-12-19T07:28:00Z</dcterms:created>
  <dcterms:modified xsi:type="dcterms:W3CDTF">2024-12-26T04:26:00Z</dcterms:modified>
</cp:coreProperties>
</file>