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BB" w:rsidRPr="006947BB" w:rsidRDefault="006947BB" w:rsidP="006947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6947B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Приложение 4 к решению Совета </w:t>
      </w:r>
    </w:p>
    <w:p w:rsidR="006947BB" w:rsidRPr="006947BB" w:rsidRDefault="006947BB" w:rsidP="006947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6947B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народных депутатов </w:t>
      </w:r>
      <w:proofErr w:type="spellStart"/>
      <w:r w:rsidRPr="006947B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Таштагольского</w:t>
      </w:r>
      <w:proofErr w:type="spellEnd"/>
    </w:p>
    <w:p w:rsidR="006947BB" w:rsidRPr="006947BB" w:rsidRDefault="006947BB" w:rsidP="006947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6947B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муниципального района № 87-рр</w:t>
      </w:r>
    </w:p>
    <w:p w:rsidR="006947BB" w:rsidRPr="006947BB" w:rsidRDefault="006947BB" w:rsidP="006947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6947B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от  26 ноября  2024 года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000000"/>
          <w:kern w:val="2"/>
          <w:sz w:val="44"/>
          <w:szCs w:val="4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44"/>
          <w:szCs w:val="44"/>
          <w:lang w:eastAsia="ru-RU" w:bidi="ru-RU"/>
        </w:rPr>
        <w:t>ПОЛОЖЕНИЕ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000000"/>
          <w:kern w:val="2"/>
          <w:sz w:val="44"/>
          <w:szCs w:val="44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 xml:space="preserve">Об отраслевом (функциональном) органе администрации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</w:pPr>
      <w:proofErr w:type="spellStart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 xml:space="preserve"> муниципального района – муниципальном казенном </w:t>
      </w:r>
      <w:proofErr w:type="gramStart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>учреждении</w:t>
      </w:r>
      <w:proofErr w:type="gramEnd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 xml:space="preserve"> «Управление образования администрации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</w:pPr>
      <w:proofErr w:type="spellStart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32"/>
          <w:szCs w:val="32"/>
          <w:lang w:eastAsia="ru-RU" w:bidi="ru-RU"/>
        </w:rPr>
        <w:t xml:space="preserve"> муниципального района»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  <w:t>(новая редакция)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                                                                       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г. Таштагол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  <w:t>Статья 1. ОБЩИЕ ПОЛОЖЕНИЯ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>1.1.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Отраслевой (функциональный) орган 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 муниципального района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- муниципальное казенное учреждение «Управление образования 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района» (далее - Управление) обладает правами юридического лица и создано с целью реализации, предусмотренных законодательством Российской Федерации, полномочий органов местного самоуправления</w:t>
      </w:r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в сфере</w:t>
      </w:r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образования. Основной деятельностью Управления признается деятельность, непосредственно направленная на достижение целей, ради которых оно создано.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3"/>
          <w:kern w:val="2"/>
          <w:sz w:val="28"/>
          <w:szCs w:val="28"/>
          <w:lang w:eastAsia="ru-RU" w:bidi="ru-RU"/>
        </w:rPr>
        <w:t xml:space="preserve">1.2. Управление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>подотчётно в своей деятельности Главе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   и   вышестоящим   органам   исполнительной   власти,   в 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пределах их компетенции.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1.3.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Полное наименование -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отраслевой (функциональный) орган 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 муниципального района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- муниципальное казенное учреждение «Управление образования 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района»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. Сокращенное наименование – МКУ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«Управление образования 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района»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>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PT Astra Serif" w:eastAsia="Source Han Sans CN Regular" w:hAnsi="PT Astra Serif" w:cs="Lohit Devanagari"/>
          <w:kern w:val="2"/>
          <w:sz w:val="28"/>
          <w:szCs w:val="24"/>
          <w:lang w:eastAsia="ru-RU" w:bidi="ru-RU"/>
        </w:rPr>
      </w:pPr>
      <w:proofErr w:type="gramStart"/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Управление в своей деятельности руководствуется Конституцией РФ,                  Федеральным Законом </w:t>
      </w:r>
      <w:r w:rsidRPr="006947BB">
        <w:rPr>
          <w:rFonts w:ascii="Times New Roman" w:eastAsia="Source Han Sans CN Regular" w:hAnsi="Times New Roman" w:cs="Times New Roman"/>
          <w:color w:val="000000"/>
          <w:spacing w:val="2"/>
          <w:kern w:val="2"/>
          <w:sz w:val="26"/>
          <w:szCs w:val="26"/>
          <w:lang w:eastAsia="ru-RU" w:bidi="ru-RU"/>
        </w:rPr>
        <w:t xml:space="preserve">от 06.10.2003 № 131-ФЗ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«Об общих принципах организации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местного самоуправления», Федеральным Законом </w:t>
      </w:r>
      <w:r w:rsidRPr="006947BB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eastAsia="ru-RU" w:bidi="ru-RU"/>
        </w:rPr>
        <w:t>от 29.12.2012г. № 273-ФЗ</w:t>
      </w:r>
      <w:r w:rsidRPr="006947BB">
        <w:rPr>
          <w:rFonts w:ascii="Times New Roman" w:eastAsia="Source Han Sans CN Regular" w:hAnsi="Times New Roman" w:cs="YS Text;apple-system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«Об образовании в Российской Федерации», другими Федеральными законами, нормативно-правовыми актами федеральных и региональных органов исполнительной власти и Кемеровской области-Кузбасса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,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Законом Кемеровской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lastRenderedPageBreak/>
        <w:t xml:space="preserve">области </w:t>
      </w:r>
      <w:hyperlink r:id="rId5" w:tgtFrame="_blank">
        <w:r w:rsidRPr="006947BB">
          <w:rPr>
            <w:rFonts w:ascii="Times New Roman" w:eastAsia="Source Han Sans CN Regular" w:hAnsi="Times New Roman" w:cs="Lohit Devanagari"/>
            <w:color w:val="000000"/>
            <w:spacing w:val="-1"/>
            <w:kern w:val="2"/>
            <w:sz w:val="28"/>
            <w:szCs w:val="28"/>
            <w:lang w:eastAsia="ru-RU" w:bidi="ru-RU"/>
          </w:rPr>
          <w:t>от 05.07.2013г. № 86-ОЗ</w:t>
        </w:r>
      </w:hyperlink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 «Об образовании»,</w:t>
      </w: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 xml:space="preserve"> нормативными   актами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Администрации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 муниципального района,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Федеральным законом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Уставом муниципального образования «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Таштагольский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 муниципальный район» и настоящим Положением.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7"/>
          <w:kern w:val="2"/>
          <w:sz w:val="28"/>
          <w:szCs w:val="28"/>
          <w:lang w:eastAsia="ru-RU" w:bidi="ru-RU"/>
        </w:rPr>
        <w:t>1.4.</w:t>
      </w:r>
      <w:r w:rsidRPr="006947BB">
        <w:rPr>
          <w:rFonts w:ascii="Times New Roman" w:eastAsia="Source Han Sans CN Regular" w:hAnsi="Times New Roman" w:cs="Lohit Devanagari"/>
          <w:color w:val="000000"/>
          <w:spacing w:val="6"/>
          <w:kern w:val="2"/>
          <w:sz w:val="28"/>
          <w:szCs w:val="28"/>
          <w:lang w:eastAsia="ru-RU" w:bidi="ru-RU"/>
        </w:rPr>
        <w:t xml:space="preserve">Управление имеет расчетный счёт,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самостоятельный баланс, печать, бланки со своим наименованием.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2"/>
          <w:kern w:val="2"/>
          <w:sz w:val="28"/>
          <w:szCs w:val="28"/>
          <w:lang w:eastAsia="ru-RU" w:bidi="ru-RU"/>
        </w:rPr>
        <w:t xml:space="preserve">1.5.Управление от своего имени приобретает имущественные и личные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неимущественные права, исполняет  обязанности, может быть истцом и ответчиком в </w:t>
      </w: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судах общей юрисдикции и арбитражных судах.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1.6. К полномочиям Управления относятся: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 федеральными государственными образовательными стандартами);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2) организация предоставления дополнительного образования детей в муниципальных образовательных организациях;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6947BB" w:rsidRPr="006947BB" w:rsidRDefault="006947BB" w:rsidP="006947BB">
      <w:pPr>
        <w:tabs>
          <w:tab w:val="left" w:pos="993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4)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6) учет детей, подлежащих </w:t>
      </w:r>
      <w:proofErr w:type="gram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обучению по</w:t>
      </w:r>
      <w:proofErr w:type="gramEnd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района;</w:t>
      </w:r>
    </w:p>
    <w:p w:rsidR="006947BB" w:rsidRPr="006947BB" w:rsidRDefault="006947BB" w:rsidP="006947BB">
      <w:pPr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7) осуществление иных полномочий, установленных действующим законодательством.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Управление строит свою деятельность на основе принципов демократизации, многоукладности и вариативности, дифференциации и мобильности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1.7. В сферу деятельности Управления входит деятельность (как образовательная, так и деятельность учреждения в целом) следующих образовательных учреждений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дошкольные образовательные  учреждения;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общеобразовательные учреждения;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учреждения дополнительного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1.8. Управление осуществляет свою деятельность  в непосредственном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lastRenderedPageBreak/>
        <w:t>взаимодействии с другими структурами, муниципальными службами, общ</w:t>
      </w: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>ественными    организациями по вопросам образования и воспитания,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>организации питания, социальной  защите детей  и работников образования, оздоров</w:t>
      </w:r>
      <w:r w:rsidRPr="006947BB">
        <w:rPr>
          <w:rFonts w:ascii="Times New Roman" w:eastAsia="Source Han Sans CN Regular" w:hAnsi="Times New Roman" w:cs="Lohit Devanagari"/>
          <w:color w:val="000000"/>
          <w:spacing w:val="4"/>
          <w:kern w:val="2"/>
          <w:sz w:val="28"/>
          <w:szCs w:val="28"/>
          <w:lang w:eastAsia="ru-RU" w:bidi="ru-RU"/>
        </w:rPr>
        <w:t>ления детей, летнего отдыха, охраны труда, досуга обучающ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ихся, профилактики правонарушений несовершеннолетних.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Cs/>
          <w:color w:val="000000"/>
          <w:spacing w:val="-1"/>
          <w:kern w:val="2"/>
          <w:sz w:val="28"/>
          <w:szCs w:val="28"/>
          <w:lang w:eastAsia="ru-RU" w:bidi="ru-RU"/>
        </w:rPr>
        <w:t>В структуру Управления входят следующие отделы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: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отдел информатизации образования;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централизованная бухгалтерия;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Cs/>
          <w:color w:val="000000"/>
          <w:kern w:val="2"/>
          <w:sz w:val="28"/>
          <w:szCs w:val="28"/>
          <w:lang w:eastAsia="ru-RU" w:bidi="ru-RU"/>
        </w:rPr>
        <w:t>отдел методического сопровождения образовательных организаций;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отдел опеки и попечительства.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1.9. Управление осуществляет общее руководство  деятельностью образовательных учреждений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 в качестве вышестоящей организации. Учредителем образовательных учреждений (Администрация муниципального образования «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Таштагольский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муниципальный район») делегирована часть полномочий Управлению также в отношении муниципального учреждения, осуществляющего обслуживание образовательных учреждений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 по вопросам организации питания и технического обслуживания.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Компетенция Управления в отношении данного учреждения:</w:t>
      </w:r>
    </w:p>
    <w:p w:rsidR="006947BB" w:rsidRPr="006947BB" w:rsidRDefault="006947BB" w:rsidP="006947BB">
      <w:pPr>
        <w:widowControl w:val="0"/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-осуществление планового и оперативного контроля над деятельностью Учреждения;</w:t>
      </w:r>
    </w:p>
    <w:p w:rsidR="006947BB" w:rsidRPr="006947BB" w:rsidRDefault="006947BB" w:rsidP="006947BB">
      <w:pPr>
        <w:widowControl w:val="0"/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-назначение на должность и освобождение от должности руководителя Учреждения в установленном порядке;</w:t>
      </w:r>
    </w:p>
    <w:p w:rsidR="006947BB" w:rsidRPr="006947BB" w:rsidRDefault="006947BB" w:rsidP="006947BB">
      <w:pPr>
        <w:widowControl w:val="0"/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-проверка состояния бухгалтерского учета, осуществление финансового контроля, в том числе, за целевым использованием средств;</w:t>
      </w:r>
    </w:p>
    <w:p w:rsidR="006947BB" w:rsidRPr="006947BB" w:rsidRDefault="006947BB" w:rsidP="006947BB">
      <w:pPr>
        <w:widowControl w:val="0"/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-установление стимулирующих выплат (надбавок) к должностному окладу  руководителю Учреждения;</w:t>
      </w:r>
    </w:p>
    <w:p w:rsidR="006947BB" w:rsidRPr="006947BB" w:rsidRDefault="006947BB" w:rsidP="006947BB">
      <w:pPr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-согласование структуры, и штатного расписания Учреждения;</w:t>
      </w:r>
    </w:p>
    <w:p w:rsidR="006947BB" w:rsidRPr="006947BB" w:rsidRDefault="006947BB" w:rsidP="006947BB">
      <w:pPr>
        <w:tabs>
          <w:tab w:val="left" w:pos="-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-согласование планов работы Учреждения.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 xml:space="preserve">1.10.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Местонахождение (юридический и фактический адрес) Управления: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652992, Россия, Кемеровская область - Кузбасс, г. Таштагол, ул. Поспелова, д.20 офис 501.</w:t>
      </w:r>
      <w:proofErr w:type="gramEnd"/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1.11.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Приказы Управления, принятые в рамках компетенции, определенной настоящим Положением, являются обязательными для учреждений муниципальной системы образования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 муниципального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spacing w:val="-5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  <w:t xml:space="preserve">Статья 2. ЗАДАЧИ И ПРАВА УПРАВЛЕНИЯ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2.1.</w:t>
      </w:r>
      <w:r w:rsidRPr="006947BB">
        <w:rPr>
          <w:rFonts w:ascii="Times New Roman" w:eastAsia="Source Han Sans CN Regular" w:hAnsi="Times New Roman" w:cs="Lohit Devanagari"/>
          <w:b/>
          <w:color w:val="000000"/>
          <w:spacing w:val="-8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Основными задачами Управления являются: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- Обеспечение конституционных прав граждан района на образование.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Обеспечение выполнения Федеральной, областной и районной программ </w:t>
      </w:r>
      <w:r w:rsidRPr="006947BB">
        <w:rPr>
          <w:rFonts w:ascii="Times New Roman" w:eastAsia="Source Han Sans CN Regular" w:hAnsi="Times New Roman" w:cs="Lohit Devanagari"/>
          <w:color w:val="000000"/>
          <w:spacing w:val="6"/>
          <w:kern w:val="2"/>
          <w:sz w:val="28"/>
          <w:szCs w:val="28"/>
          <w:lang w:eastAsia="ru-RU" w:bidi="ru-RU"/>
        </w:rPr>
        <w:t xml:space="preserve">развития образования, поддержка стабильного функционирования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образовательной системы района, развитие сети учреждений, отвечающих образовательным потребностям и интересам населения.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- Подготовка и проведение социально-педагогической экспертизы районных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и ведомственных проектов, программ и решений по вопросам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lastRenderedPageBreak/>
        <w:t xml:space="preserve">- Организационное, правовое, информационное обеспечение районной 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системы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- Контроль над выполнением федеральных государственных образовательных стандартов, нормативов и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реализации образовательных программ с исполнением законодательства РФ об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образовании в образовательных учреждениях.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- Осуществление координационной работы в сфере образовательной </w:t>
      </w:r>
      <w:r w:rsidRPr="006947BB">
        <w:rPr>
          <w:rFonts w:ascii="Times New Roman" w:eastAsia="Source Han Sans CN Regular" w:hAnsi="Times New Roman" w:cs="Lohit Devanagari"/>
          <w:color w:val="000000"/>
          <w:spacing w:val="9"/>
          <w:kern w:val="2"/>
          <w:sz w:val="28"/>
          <w:szCs w:val="28"/>
          <w:lang w:eastAsia="ru-RU" w:bidi="ru-RU"/>
        </w:rPr>
        <w:t xml:space="preserve">деятельности с другими государственными, профессиональными,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общественными  структурами в целях обеспечения функционирования полной и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стабильной системы образования и реализации образовательных запросов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жителей района.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5"/>
          <w:kern w:val="2"/>
          <w:sz w:val="28"/>
          <w:szCs w:val="28"/>
          <w:lang w:eastAsia="ru-RU" w:bidi="ru-RU"/>
        </w:rPr>
        <w:t xml:space="preserve">- Координация и регулирование инновационных процессов,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исследовательской деятельности, разработок и основания нового содержания,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технологии образовательного процесса в районной системе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- Создание условий для эффективной образовательной деятельности в </w:t>
      </w:r>
      <w:r w:rsidRPr="006947BB">
        <w:rPr>
          <w:rFonts w:ascii="Times New Roman" w:eastAsia="Source Han Sans CN Regular" w:hAnsi="Times New Roman" w:cs="Lohit Devanagari"/>
          <w:color w:val="000000"/>
          <w:spacing w:val="4"/>
          <w:kern w:val="2"/>
          <w:sz w:val="28"/>
          <w:szCs w:val="28"/>
          <w:lang w:eastAsia="ru-RU" w:bidi="ru-RU"/>
        </w:rPr>
        <w:t>образовательных учреждениях, расширение их совместной деятельности с фунд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аментальной и педагогической наукой, общественностью, средствами </w:t>
      </w: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>массовой информации, органами государственной власти и местного само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управления.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Организация работы с детьми и подростками, имеющими затруднения в </w:t>
      </w:r>
      <w:r w:rsidRPr="006947BB">
        <w:rPr>
          <w:rFonts w:ascii="Times New Roman" w:eastAsia="Source Han Sans CN Regular" w:hAnsi="Times New Roman" w:cs="Lohit Devanagari"/>
          <w:color w:val="000000"/>
          <w:spacing w:val="5"/>
          <w:kern w:val="2"/>
          <w:sz w:val="28"/>
          <w:szCs w:val="28"/>
          <w:lang w:eastAsia="ru-RU" w:bidi="ru-RU"/>
        </w:rPr>
        <w:t xml:space="preserve">обучении через создание групп социальной адаптации и специальных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коррекционных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Планирование и контроль над выполнением мероприятий, обеспечивающих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охрану жизни и здоровья детей, подростков в образовательных учреждениях.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- Реализация районной кадровой политики в области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- Обеспечение гарантий прав граждан на образование и социальную защиту детей и работников системы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- Разработка и обоснование бюджета системы образования района,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образовательных нормативов, планов капитального ремонта и строительства, материально-технического обеспечения подведомственных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- Представление интересов по вопросам образования на уровне района,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области, Российской Федерации и международном уровне.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- Координация работ по комплектованию дошкольных образовательных учреждений,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школ специальных групп, классов, определяет детей, оставшихся без попечения родителей, в специальные учреждения.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Осуществляет бюджетные полномочия главного распорядителя (распорядителя) и администратора бюджетных средств, распределяет в установленном порядке средства бюджета на финансирование деятельности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proofErr w:type="gram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Формирует муниципальные задания на основе региональных нормативов финансового обеспечения образовательной деятельности муниципальных образовательных учреждений,  требования к составу, качеству и (или) объему (содержанию), условиям, порядку и результатам оказания одной (или нескольких)  муниципальных услуг, установка нормативов финансового обеспечения образовательной деятельности муниципальных учреждений за счет средств местных бюджетов (за исключением субвенций, предоставляемых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lastRenderedPageBreak/>
        <w:t>на обеспечение государственных гарантий прав граждан на получение общедоступного и бесплатного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) в соответствии с нормативами, установленными законами Кемеровской области-Кузбасса.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- Обеспечение работы по выявлению детей с ограниченными возможностями здоровья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совместно с органами здравоохранения и оказывает им содействие в получении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Рассмотрение в установленном  порядке письма, заявления, жалобы принимает граждан по личным вопросам, удовлетворяет обоснованные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просьбы и законные требования, принимает меры к устранению недостатков в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деятельности подведомственных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- Выполнение функции органа опеки и попечительства.</w:t>
      </w:r>
      <w:r w:rsidRPr="006947BB">
        <w:rPr>
          <w:rFonts w:ascii="Times New Roman" w:eastAsia="Source Han Sans CN Regular" w:hAnsi="Times New Roman" w:cs="Lohit Devanagari"/>
          <w:b/>
          <w:color w:val="000000"/>
          <w:spacing w:val="-1"/>
          <w:kern w:val="2"/>
          <w:sz w:val="28"/>
          <w:szCs w:val="28"/>
          <w:lang w:eastAsia="ru-RU" w:bidi="ru-RU"/>
        </w:rPr>
        <w:t xml:space="preserve">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2.2.</w:t>
      </w:r>
      <w:r w:rsidRPr="006947BB">
        <w:rPr>
          <w:rFonts w:ascii="Times New Roman" w:eastAsia="Source Han Sans CN Regular" w:hAnsi="Times New Roman" w:cs="Lohit Devanagari"/>
          <w:b/>
          <w:color w:val="000000"/>
          <w:spacing w:val="-6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Управление, осуществляя возложенные на него обязанности,  имеет право: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Участвовать в разработке образовательных программ и программ развития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района, в формировании бюджета и фондов развития образовательных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 xml:space="preserve">- Осуществлять контроль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над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: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 выполнением решений, принятых Управлением;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- ходом выполнения муниципальной программы развития образования с целью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адаптации её существующим социально-экономическим условиям;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- соблюдением федеральных государственных образовательных стандартов и нормативов в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образовательных учреждениях;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 исполнением законодательства Российской Федерации об образовании;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- соблюдением порядка аттестации педагогических кадров в образовательных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учреждениях;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>- деятельностью   руководителей    образовательных   учреждений    в    целях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осуществления государственной политики в области образования;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- условиями  аренды  зданий,  помещений   и   иных  объектов  собственности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муниципальной системы образования;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 исполнением образовательными учреждениями финансовой дисциплины.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Управление вправе издавать приказы, распоряжения, инструкции и указания </w:t>
      </w:r>
      <w:r w:rsidRPr="006947BB">
        <w:rPr>
          <w:rFonts w:ascii="Times New Roman" w:eastAsia="Source Han Sans CN Regular" w:hAnsi="Times New Roman" w:cs="Lohit Devanagari"/>
          <w:color w:val="000000"/>
          <w:spacing w:val="21"/>
          <w:kern w:val="2"/>
          <w:sz w:val="28"/>
          <w:szCs w:val="28"/>
          <w:lang w:eastAsia="ru-RU" w:bidi="ru-RU"/>
        </w:rPr>
        <w:t>на основе и во исполнение нормативных актов органов местного самоуправления</w:t>
      </w: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, приказов и других нормативных актов федерального и регионального уровня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и контролировать их исполнение.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>- Устанавливать   статус   приоритетных   педагогических   экспериментов   и определять особые условия функционирования учреждений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lastRenderedPageBreak/>
        <w:t xml:space="preserve">- Выходить на  Администрацию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 муниципального района, Кемеровской области-Кузбасса с предложениями по вопросам обра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зовательной политики.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Вносить представления Главе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района по вопросам создания,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реорганизации и ликвидации образовательных учреждений муниципальной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системы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- Осуществлять аттестацию руководящих кадров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образовательных учреждений, в пределах предоставленных ему полномочий.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Осуществлять сбор, обработку, систематизацию информации от учреждений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образования, получать необходимые статистические данные, материалы и 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заключения по разрабатываемым Управлением проектам, инструктивным и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иным формулярам.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 Принимать участие в социально-педагогической экспертизе проектов и программ, разработанных другими учреждениями в сфере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- Согласовывать календарные учебные графики и учебные планы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Представлять в установленном порядке кандидатуры на присвоение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почётных званий, награждение работников образовательных учреждений, а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также самостоятельно осуществлять награждение работников системы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образования и участников образовательных отношений грамотами, дипломами, ценными подарками и премиями, выносить благодарность.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В  установленном   порядке   создавать   и   открывать   при   Управлении   в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пределах  утверждённых  ассигнований  структурно-функциональные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подразделения    сервисного назначения   для    нужд   образования,    фонды,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ассоциации,   формировать     временные творческие, исследовательские и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внедренческие коллективы, лаборатории и мастерские.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- Проводить конференции, семинары, симпозиумы, участвовать в работе по реализации различных образовательных программ, организовывать и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осуществлять обмен опытом специалистов всех уровней в области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Заключать межрегиональные договоры о сотрудничестве, о совместной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деятельности по вопросам образования в соответствии с законодательством Российской Федерации.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 Вести издательскую деятельность методической литературы.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- Осуществлять собственную финансовую, планово-экономическую,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производственную и иную деятельность, не запрещённую законодательством и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предусмотренную Уставом.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Привлекать к разработке на контрольно-договорных условиях научно-исследовательские организации, центры, издательства, отдельных учёных для разработки и реализации образовательной политики в районе.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Давать поручительства по предоставлению ссуды работникам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2.3. Управление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3544"/>
        </w:tabs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3544"/>
        </w:tabs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lastRenderedPageBreak/>
        <w:t>Статья 3. ФУНКЦИОНАЛЬНЫЕ ОБЯЗАННОСТИ И ПРАВА</w:t>
      </w:r>
    </w:p>
    <w:p w:rsidR="006947BB" w:rsidRPr="006947BB" w:rsidRDefault="006947BB" w:rsidP="006947BB">
      <w:pPr>
        <w:widowControl w:val="0"/>
        <w:tabs>
          <w:tab w:val="left" w:pos="3544"/>
        </w:tabs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 xml:space="preserve">ОТДЕЛОВ  УПРАВЛЕНИЯ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spacing w:val="-2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spacing w:val="-10"/>
          <w:kern w:val="2"/>
          <w:sz w:val="28"/>
          <w:szCs w:val="28"/>
          <w:lang w:eastAsia="ru-RU" w:bidi="ru-RU"/>
        </w:rPr>
        <w:t>3.1. ЦЕНТРАЛИЗОВАННАЯ БУХГАЛТЕРИЯ</w:t>
      </w: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 xml:space="preserve">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-Разрабатывает и обосновывает бюджет Управления.</w:t>
      </w: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-По распоряжению начальника Управления распределяет денежные средства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по подведомственным учреждениям.</w:t>
      </w: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 xml:space="preserve">-Осуществляет руководство постановкой бухгалтерского учёта, ведёт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бухгалтерскую и налоговую отчетность (на основании договора с образовательными учреждениями), осуществляет своевременное начисление и выплату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заработной платы.</w:t>
      </w: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-Осуществляет контроль над обеспечением сохранности и использования материально-денежных средств.</w:t>
      </w: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-Разрабатывает и совершенствует механизм хозяйствования и экономного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расходования бюджетных средств.</w:t>
      </w:r>
    </w:p>
    <w:p w:rsidR="006947BB" w:rsidRPr="006947BB" w:rsidRDefault="006947BB" w:rsidP="006947BB">
      <w:pPr>
        <w:widowControl w:val="0"/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-Контролирует условия аренды зданий и иных объектов образовательных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spacing w:val="-3"/>
          <w:kern w:val="2"/>
          <w:sz w:val="28"/>
          <w:szCs w:val="28"/>
          <w:lang w:eastAsia="ru-RU" w:bidi="ru-RU"/>
        </w:rPr>
        <w:t>3.2. ОТДЕЛ ИНФОРМАТИЗАЦИИ</w:t>
      </w: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 xml:space="preserve"> ОБРАЗОВАНИЯ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29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-Анализ состояния уровня информатизации в образовательных учреждениях всех типов и видов.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14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-Формирование и реализация комплексных целевых программ в области информатизации образования.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-Создание, развитие и поддержка единого информационного образовательного пространства системы образования района. Информационное обеспечение образовательных учреждений всех типов и видов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-Внедрение и сопровождение автоматизированных информационных систем управления ОУ районного и школьного уровней, в том числе баз данных.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-Координация процессов сбора, передачи, обработки и хранения информации, поддержание баз данных системы образования. 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14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-Организация, проведение и сопровождение районных, городских и федеральных мониторингов.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10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-Организация системы инженерно-технического сопровождения и обслуживания компьютерного и коммуникационного оборудования, программного обеспечения.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5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-Методическое сопровождение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процессов информатизации системы образования района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.</w:t>
      </w:r>
    </w:p>
    <w:p w:rsidR="006947BB" w:rsidRPr="006947BB" w:rsidRDefault="006947BB" w:rsidP="006947BB">
      <w:pPr>
        <w:tabs>
          <w:tab w:val="left" w:pos="0"/>
          <w:tab w:val="left" w:pos="567"/>
        </w:tabs>
        <w:suppressAutoHyphens/>
        <w:overflowPunct w:val="0"/>
        <w:spacing w:after="0" w:line="240" w:lineRule="auto"/>
        <w:ind w:right="5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-Обеспечение функционирования электронного документооборота, а также электронной почты и сайтов образовательных учреждений;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right="5" w:firstLine="284"/>
        <w:jc w:val="both"/>
        <w:textAlignment w:val="baseline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right="6" w:firstLine="284"/>
        <w:textAlignment w:val="baseline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right="6" w:firstLine="284"/>
        <w:textAlignment w:val="baseline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right="6" w:firstLine="284"/>
        <w:textAlignment w:val="baseline"/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right="6" w:firstLine="284"/>
        <w:textAlignment w:val="baseline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color w:val="000000"/>
          <w:kern w:val="2"/>
          <w:sz w:val="28"/>
          <w:szCs w:val="28"/>
          <w:lang w:eastAsia="ru-RU" w:bidi="ru-RU"/>
        </w:rPr>
        <w:lastRenderedPageBreak/>
        <w:t xml:space="preserve">3.3. ОТДЕЛ </w:t>
      </w:r>
      <w:r w:rsidRPr="006947BB">
        <w:rPr>
          <w:rFonts w:ascii="Times New Roman" w:eastAsia="Source Han Sans CN Regular" w:hAnsi="Times New Roman" w:cs="Lohit Devanagari"/>
          <w:b/>
          <w:color w:val="000000"/>
          <w:spacing w:val="-1"/>
          <w:kern w:val="2"/>
          <w:sz w:val="28"/>
          <w:szCs w:val="28"/>
          <w:lang w:eastAsia="ru-RU" w:bidi="ru-RU"/>
        </w:rPr>
        <w:t>МЕТОДИЧЕСКОГО СОПРОВОЖДЕНИЯ ОБРАЗОВАТЕЛЬНЫХ ОРГАНИЗАЦИЙ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before="300" w:after="28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В соответствии с возложенными на Управление задачами специалисты отдела методического сопровождения образовательных организаций осуществляют: 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Проведение анализа состояния методической работы, информационного обеспечения в системе образования.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left="-57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Обеспечение педагогических работников необходимой информацией об основных направлениях развития образования, учебниках и методической литературе по проблемам обучения, воспитания и развития обучающихся и воспитанников.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Изучение потребностей, обобщение предложений образовательных учреждений, размещение заказа на учебную и методическую литературу.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Развитие системы поддержки и стимулирования труда педагогов.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Прогнозирование, планирование и организация повышения квалификации педагогических работников и руководителей образовательных учреждений, а также оказание им организационно — методической помощи в системе непрерывного образования, координация этой работы с </w:t>
      </w:r>
      <w:r w:rsidRPr="006947BB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eastAsia="ru-RU" w:bidi="ru-RU"/>
        </w:rPr>
        <w:t>Государственное образовательное учреждение дополнительного профессионального образования «Институт развития образования Кузбасса» (ИРОК)</w:t>
      </w:r>
      <w:r w:rsidRPr="006947BB">
        <w:rPr>
          <w:rFonts w:ascii="PT Astra Serif" w:eastAsia="Source Han Sans CN Regular" w:hAnsi="PT Astra Serif" w:cs="Lohit Devanagari"/>
          <w:noProof/>
          <w:kern w:val="2"/>
          <w:sz w:val="28"/>
          <w:szCs w:val="24"/>
          <w:lang w:eastAsia="ru-RU"/>
        </w:rPr>
        <w:drawing>
          <wp:inline distT="0" distB="0" distL="0" distR="0" wp14:anchorId="7EFC3435" wp14:editId="2C6BBF94">
            <wp:extent cx="15875" cy="20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818" t="-4865" r="-6818" b="-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Выявление, изучение и оценка результативности педагогического опыта, обобщение и распространение опыта для развития системы образования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left="-57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Определение сети методической службы в районе, основных направлений и содержание ее работы с педагогическими работниками и руководителями образовательных учреждений.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right="96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Создание банков педагогического опыта в сфере образования, проведение информационно-библиографической работы.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Оказание поддержки педагогическим работникам и руководителям учреждений образования в инновационной деятельности, организации и проведении опытно-экспериментальной работы, в освоении и введении в действие государственных образовательных стандартов, экспертной оценке программ, пособий, в подготовке работников образования к аттестации.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Организация и проведение семинаров, конференций, выставок, конкурсов, олимпиад и т. д.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left="-57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Разработка проектов нормативных актов, регламентирующих деятельность образовательных учреждений.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right="96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Содействие развитию муниципальной системы образования.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ind w:right="-57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Содействие функционированию и развитию образовательных учреждений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57" w:line="240" w:lineRule="auto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Осуществление любой деятельности, не противоречащей действующему законодательству и настоящему Положению.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left="14" w:right="139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rPr>
          <w:rFonts w:ascii="Times New Roman" w:eastAsia="Source Han Sans CN Regular" w:hAnsi="Times New Roman" w:cs="Lohit Devanagari"/>
          <w:b/>
          <w:color w:val="000000"/>
          <w:spacing w:val="-6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color w:val="000000"/>
          <w:spacing w:val="-6"/>
          <w:kern w:val="2"/>
          <w:sz w:val="28"/>
          <w:szCs w:val="28"/>
          <w:lang w:eastAsia="ru-RU" w:bidi="ru-RU"/>
        </w:rPr>
        <w:t xml:space="preserve">3.4. ОТДЕЛ ОПЕКИ И ПОПЕЧИТЕЛЬСТВА 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before="300" w:after="28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В соответствии с возложенными на Управление задачами специалисты отдела опеки и попечительства: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организуют и осуществляют выявление и учет детей, нуждающихся в государственной защите;</w:t>
      </w:r>
    </w:p>
    <w:p w:rsidR="006947BB" w:rsidRPr="006947BB" w:rsidRDefault="006947BB" w:rsidP="006947BB">
      <w:pPr>
        <w:tabs>
          <w:tab w:val="left" w:pos="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проводят работу по профилактике социального сиротства;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br/>
        <w:t>дают заключение в суд об обоснованности и соответствии усыновления (удочерения) интересам ребенка, отмене усыновления (удочерения), участвуют в заседаниях суда по вопросу установления и отмены усыновления (удочерения);</w:t>
      </w:r>
    </w:p>
    <w:p w:rsidR="006947BB" w:rsidRPr="006947BB" w:rsidRDefault="006947BB" w:rsidP="006947BB">
      <w:pPr>
        <w:tabs>
          <w:tab w:val="left" w:pos="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 осуществляют защиту прав и интересов детей - сирот и детей, оставшихся без попечения родителей, а также лиц из их числа в возрасте до 23 лет;</w:t>
      </w:r>
    </w:p>
    <w:p w:rsidR="006947BB" w:rsidRPr="006947BB" w:rsidRDefault="006947BB" w:rsidP="006947BB">
      <w:pPr>
        <w:tabs>
          <w:tab w:val="left" w:pos="360"/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подбирают лиц, изъявивших желание и удовлетворяющих требованиям, предъявляемым к выполнению обязанностей опекуна, попечителя, ведут их учет и подготовку;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готовят материалы, необходимые для назначения опекуна, попечителя, а также об освобождении или отстранении опекуна, попечителя от выполнения возложенных на него обязанностей;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ведут учет лиц, в отношении которых установлена опека или попечительство;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br/>
        <w:t xml:space="preserve"> в установленном законом порядке осуществляют защиту личных и имущественных прав и интересов подопечных в случае использования опекуном (попечителем) опеки (попечительства) в корыстных целях, а также в случае оставления подопечного без надзора и необходимой помощи;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proofErr w:type="gram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готовят материалы о назначении денежных средств на содержание подопечного в порядке и размере, установленном Правительством Российской Федерации;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br/>
        <w:t>- участвуют в заседаниях судов по делам подопечных в случаях, предусмотренных законодательством;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br/>
        <w:t>- осуществляют надзор за деятельностью опекунов и попечителей, оказывают им помощь в организации медицинского наблюдения и трудоустройства подопечных;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br/>
        <w:t>проводят обследование и готовят заключение об условиях жизни и воспитания ребенка;</w:t>
      </w:r>
      <w:proofErr w:type="gramEnd"/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обеспечивают временное устройство нуждающихся в опеке или попечительстве несовершеннолетних лиц;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осуществляют подготовку документов и устройство детей - сирот, детей, оставшихся без попечения родителей, под опеку (попечительство) граждан, в приемную семью, на усыновление, а при отсутствии такой возможности - в воспитательное учреждение, лечебное учреждение или учреждение социальной защиты населения;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lastRenderedPageBreak/>
        <w:t xml:space="preserve">- ведут подбор, учет и подготовку граждан Российской Федерации, проживающих на территории данного района, способных к выполнению обязанностей усыновителя,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в установленном порядке готовят материалы, необходимые для усыновления (удочерения) детей, находящихся на территории данного района, а также ведут учет детей, в отношении которых произведено усыновление (удочерение);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осуществляют подбор лиц, способных к выполнению обязанностей приемных родителей, дают заключение о возможности быть приемными родителями, готовят проект договора о создании приемной семьи;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проводят подготовку граждан, изъявивших желание взять ребенка на воспитание в семью;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оказывают помощь опекунам и попечителям, приемным родителям в воспитании и организации отдыха подопечных;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дают заключение о возможности раздельного проживания попечителя с подопечным;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дают заключение о возможности объявления несовершеннолетнего полностью </w:t>
      </w:r>
      <w:proofErr w:type="gram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дееспособным</w:t>
      </w:r>
      <w:proofErr w:type="gramEnd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 (эмансипированным);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разрешают спорные вопросы между родителями о воспитании детей в пределах своей компетенции;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возбуждают в судах дела о лишении родительских прав, ограничении родительских прав, об отобрании ребенка без лишения родителей родительских прав, об отмене усыновления и другие дела в защиту прав и охраняемых законом интересов несовершеннолетних; дают заключения по данным вопросам;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дают заключения и участвуют в заседаниях судов по делам, связанным с воспитанием детей и защитой их личных и имущественных прав;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проводят обследование условий жизни ребенка, а также лица, претендующего на его воспитание, представляют заключение в суд по спорам, связанным с воспитанием детей;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участвуют в исполнении решений судов о передаче или отобрании детей в порядке, установленном статьей 66 Семейного кодекса Российской Федерации;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осуществляют охрану интересов </w:t>
      </w:r>
      <w:proofErr w:type="spell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неродившегося</w:t>
      </w:r>
      <w:proofErr w:type="spellEnd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 наследника при разделе наследственного имущества;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  <w:t>- получают в учреждениях и организациях документы, необходимые для жизнеустройства детей;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  <w:t xml:space="preserve">- осуществляют </w:t>
      </w:r>
      <w:proofErr w:type="gramStart"/>
      <w:r w:rsidRPr="006947BB"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  <w:t>контроль за</w:t>
      </w:r>
      <w:proofErr w:type="gramEnd"/>
      <w:r w:rsidRPr="006947BB"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  <w:t xml:space="preserve"> условиями содержания, обучения и воспитания детей-сирот и детей, оставшихся без попечения родителей в  детских  учреждениях для детей-сирот и детей, оставшихся без попечения родителей;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рассматривают предложения, заявления и жалобы граждан по вопросам опеки и попечительства и принимают по ним необходимые меры;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proofErr w:type="gram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выявляют семьи и несовершеннолетних, находящихся в социально опасном положении, проводят обследования условий жизни детей, воспитывающихся в семьях граждан, с целью выявления социального неблагополучия, обеспечивают временное устройство детей, нуждающихся в социальной </w:t>
      </w: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lastRenderedPageBreak/>
        <w:t>реабилитации, а в случае непосредственной угрозе жизни и здоровью детей,  производят их отобрание у родителей на основании ст. 77 СК РФ;</w:t>
      </w:r>
      <w:proofErr w:type="gramEnd"/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ведут учет семей и детей, находящихся в социально опасном положении;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ведут учет несовершеннолетних, не посещающих и систематически пропускающих по неуважительным причинам занятия в образовательных учреждениях;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участвуют в организации летнего отдыха детей-сирот и детей, оставшихся без попечения родителей;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оказывают методическую и правовую помощь социальным педагогам образовательных учреждений и учреждений для детей-сирот и детей, оставшихся без попечения родителей;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spacing w:val="-6"/>
          <w:kern w:val="2"/>
          <w:sz w:val="28"/>
          <w:szCs w:val="28"/>
          <w:lang w:eastAsia="zh-CN"/>
        </w:rPr>
        <w:t>- взаимодействуют с органами местного самоуправления в области здравоохранения, социальной защиты населения, внутренних дел и другими учреждениями и организациями по вопросам защиты прав несовершеннолетних;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привлекают общественность к работе органов опеки и попечительства.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К компетенции специалистов отдела опеки и попечительства относится издание проектов распоряжений и решений  по следующим вопросам: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передаче ребенка на полное государственное обеспечение;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направлении его в учреждение для детей - сирот и детей, оставшихся без попечения родителей;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об опеке, попечительстве;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содержании подопечных и распоряжении их текущими доходами и имуществом в соответствии с законом;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- о разрешении сделок, требующих нотариального удостоверения или регистрации;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разрешении совершения от имени подопечного сделок в случаях, предусмотренных законом, о порядке управления имуществом подопечного;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разрешении на отчуждение, обмен жилой площади, совершение всех сделок, влекущих отказ от принадлежащих ребенку, нуждающемуся в государственной защите, прав или изменение объема указанных прав;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разрешении раздельного проживания попечителя и подопечного;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защите жилищных прав детей, нуждающихся в государственной защите, об обеспечении их жилой площадью в случаях, предусмотренных законодательством;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о присвоении или изменении фамилии, имени несовершеннолетних в случаях, предусмотренных законодательством;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kern w:val="2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 - о признании несовершеннолетнего </w:t>
      </w:r>
      <w:proofErr w:type="gramStart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эмансипированным</w:t>
      </w:r>
      <w:proofErr w:type="gramEnd"/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 издание иных правовых актов в отношении защиты прав несовершеннолетних в соответствии с действующим законодательством.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 xml:space="preserve">Специалисты отдела опеки и попечительства готовят проекты следующих договоров: 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-о передаче ребенка на воспитание в приемную семью;</w:t>
      </w:r>
    </w:p>
    <w:p w:rsidR="006947BB" w:rsidRPr="006947BB" w:rsidRDefault="006947BB" w:rsidP="006947BB">
      <w:pPr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</w:pPr>
      <w:r w:rsidRPr="006947BB">
        <w:rPr>
          <w:rFonts w:ascii="Times New Roman" w:eastAsia="Calibri" w:hAnsi="Times New Roman" w:cs="Calibri"/>
          <w:color w:val="000000"/>
          <w:kern w:val="2"/>
          <w:sz w:val="28"/>
          <w:szCs w:val="28"/>
          <w:lang w:eastAsia="zh-CN"/>
        </w:rPr>
        <w:t>-о доверительном управлении имуществом.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709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lastRenderedPageBreak/>
        <w:t>Статья 4. ОРГАНИЗАЦИЯ ДЕЯТЕЛЬНОСТИ И СТРУКТУРА УПРАВЛЕНИЯ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4.1.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Формой государственно-общественного управления образованием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района, обеспечивающей его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демократический характер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и ориентацию на развитие является Управляющий совет Управления, созданный приказом начальника.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Управляющий совет Управления - коллегиальный орган самоуправления, осуществляющий в соответствии с положением Управления решение отдельных вопросов, относящихся к компетенции Управления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Основными задачами Управляющего Совета являются: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Определение основных направлений развития системы образования.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Изучение, обсуждение и принятие проектов программ развития образования, реализация федеральных, областных и муниципальных программ в области образования, реализация Приоритетного национального проекта «Образование» (ПНПО), Комплексного проекта модернизации образования (КПМО).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Разработка рекомендаций по развитию системы образования, совершенствованию работы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Заслушивание отчётов начальника Управления, специалистов по курируемым направлениям развития образования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района, руководителей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Подготовка предложений по развитию системы образования к обсуждению на заседаниях представительной и исполнительной властей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района.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Согласование кандидатур педагогических и руководящих работников образовательных учреждений, представленных к награждению государственными и отраслевыми наградами, а также к присвоению почётных званий Российской Федерации.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Согласование размера стимулирующих выплат руководителям образовательных учреждений, установленных в соответствии с Положением «О распределении централизованного фонда руководителей образовательных учреждений», выплате надбавок, доплат, материальной помощи руководителям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-Повышение эффективности финансово-экономической деятельности образовательных учреждений, стимулирование труда его работников.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Содействие созданию в образовательных учреждениях оптимальных условий и форм организации образовательного процесса.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Контроль над  соблюдением надлежащих условий обучения и воспитания в образовательных учреждениях, сохранением и укреплением здоровья обучающихся и воспитанников, за целевым и рациональным расходованием финансовых средств образовательными учреждениями.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Участие в рассмотрении конфликтных ситуаций между участниками образовательных отношений в случаях, когда это необходимо.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Взаимодействие с другими органами самоуправления в образовательных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lastRenderedPageBreak/>
        <w:t>учреждениях и администрации района.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4.2. Структура и штаты Управления утверждается начальником Управления с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>учётом целей и задач, в пределах ассигнований и установленной численности.</w:t>
      </w:r>
    </w:p>
    <w:p w:rsidR="006947BB" w:rsidRPr="006947BB" w:rsidRDefault="006947BB" w:rsidP="006947BB">
      <w:pPr>
        <w:widowControl w:val="0"/>
        <w:suppressAutoHyphens/>
        <w:overflowPunct w:val="0"/>
        <w:spacing w:after="0"/>
        <w:ind w:firstLine="284"/>
        <w:jc w:val="both"/>
        <w:outlineLvl w:val="1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Структура Управления состоит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из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: </w:t>
      </w:r>
    </w:p>
    <w:p w:rsidR="006947BB" w:rsidRPr="006947BB" w:rsidRDefault="006947BB" w:rsidP="006947BB">
      <w:pPr>
        <w:widowControl w:val="0"/>
        <w:suppressAutoHyphens/>
        <w:overflowPunct w:val="0"/>
        <w:spacing w:after="0"/>
        <w:ind w:firstLine="284"/>
        <w:jc w:val="both"/>
        <w:outlineLvl w:val="1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1) Аппарата Управления (начальник Управления и заместители начальника Управления);</w:t>
      </w:r>
    </w:p>
    <w:p w:rsidR="006947BB" w:rsidRPr="006947BB" w:rsidRDefault="006947BB" w:rsidP="006947BB">
      <w:pPr>
        <w:widowControl w:val="0"/>
        <w:suppressAutoHyphens/>
        <w:overflowPunct w:val="0"/>
        <w:spacing w:after="0"/>
        <w:ind w:firstLine="284"/>
        <w:jc w:val="both"/>
        <w:outlineLvl w:val="1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2) Централизованной бухгалтерии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(бухгалтерский учет, отчетность и деятельность по осуществлению закупок).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Штатное расписание Управления разрабатывается на основании Положения о муниципальном органе управления образования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Должность заместителя начальника вводится при наличии не менее 500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br/>
        <w:t>педагогических работников учреждений системы образования. В Управлении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предусмотрено введение двух заместителей, а именно заместителя начальника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14"/>
          <w:kern w:val="2"/>
          <w:sz w:val="28"/>
          <w:szCs w:val="28"/>
          <w:lang w:eastAsia="ru-RU" w:bidi="ru-RU"/>
        </w:rPr>
        <w:t>по организационно-педагогической деятельности и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ab/>
      </w:r>
      <w:r w:rsidRPr="006947BB">
        <w:rPr>
          <w:rFonts w:ascii="Times New Roman" w:eastAsia="Source Han Sans CN Regular" w:hAnsi="Times New Roman" w:cs="Lohit Devanagari"/>
          <w:color w:val="000000"/>
          <w:spacing w:val="12"/>
          <w:kern w:val="2"/>
          <w:sz w:val="28"/>
          <w:szCs w:val="28"/>
          <w:lang w:eastAsia="ru-RU" w:bidi="ru-RU"/>
        </w:rPr>
        <w:t>заместителя начальника по общим и правовым вопросам</w:t>
      </w: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>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Должность специалистов (кураторов общеобразовательных учреждений) вводятся из расчета: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- один из специалистов на 500 педагогических и руководящих работников школ,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школ-интернатов, учреждений дополнительного образования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расположенных в городе (районе).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5"/>
          <w:kern w:val="2"/>
          <w:sz w:val="28"/>
          <w:szCs w:val="28"/>
          <w:lang w:eastAsia="ru-RU" w:bidi="ru-RU"/>
        </w:rPr>
        <w:t xml:space="preserve">Должность специалиста по кадрам устанавливается из расчета один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специалист на 500 педагогических работников, но не более 2х должностей.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Должность по охране труда устанавливается при наличии не менее 15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Должность специалиста по дошкольному образованию устанавливается при наличии не менее 20 объектов дошкольных образовательных учреждений.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4.3. Управление возглавляет начальник, осуществляющий общее руководство </w:t>
      </w: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>Управлением.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Начальник Управления назначается и отстраняется от должности Главой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 муниципального района.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В период временного отсутствия начальника Управления (отпуск, временная нетрудоспособность) его обязанности исполняет заместитель начальника Управления, действующий на основании настоящего Положения, изданного начальником Управления приказа об исполнении обязанностей.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В период временного отсутствия главного бухгалтера (отпуск, командировки, временная нетрудоспособность) его обязанности исполняет заместитель главного бухгалтера, действующий на основании настоящего Положения, изданного Главой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района приказа об исполнении обязанностей.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В своей деятельности начальник Управления: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8"/>
          <w:kern w:val="2"/>
          <w:sz w:val="28"/>
          <w:szCs w:val="28"/>
          <w:lang w:eastAsia="ru-RU" w:bidi="ru-RU"/>
        </w:rPr>
        <w:t>- Осуществляет подбор специалистов  к приему на работу в Управление в поряд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ке,  установленном законодательством.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- Руководит деятельностью Управления.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Утверждает и вносит изменения в структуру, штатное расписание Управления, </w:t>
      </w:r>
      <w:r w:rsidRPr="006947BB">
        <w:rPr>
          <w:rFonts w:ascii="Times New Roman" w:eastAsia="Source Han Sans CN Regular" w:hAnsi="Times New Roman" w:cs="Lohit Devanagari"/>
          <w:color w:val="000000"/>
          <w:spacing w:val="7"/>
          <w:kern w:val="2"/>
          <w:sz w:val="28"/>
          <w:szCs w:val="28"/>
          <w:lang w:eastAsia="ru-RU" w:bidi="ru-RU"/>
        </w:rPr>
        <w:t xml:space="preserve">устанавливает надбавки и доплаты к должностным окладам сотрудников и 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руководителей  образовательных учреждений,  в  пределах  фонда заработной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платы,  смет и должностных окладов.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lastRenderedPageBreak/>
        <w:t xml:space="preserve">- Утверждает Положения о структурных подразделениях Управления, правила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 внутреннего распорядка, должностные инструкции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работников.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4"/>
          <w:kern w:val="2"/>
          <w:sz w:val="28"/>
          <w:szCs w:val="28"/>
          <w:lang w:eastAsia="ru-RU" w:bidi="ru-RU"/>
        </w:rPr>
        <w:t xml:space="preserve">- Издает в пределах компетенции Управления приказы, инструкции,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распоряжения, рекомендации обязательные для выполнения всеми подведомственными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учреждениями и организациями.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Назначает на должность и освобождает от должности работников аппарата и централизованной бухгалтерии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Управления, руководителей подведомственных ему учреждений и организаций.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5"/>
          <w:kern w:val="2"/>
          <w:sz w:val="28"/>
          <w:szCs w:val="28"/>
          <w:lang w:eastAsia="ru-RU" w:bidi="ru-RU"/>
        </w:rPr>
        <w:t xml:space="preserve">- Является распорядителем кредитов, предоставляемых Управлению,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подписывает сметы расходов и финансовые документы, определяет условия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премирования и материального стимулирования работников Управления на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основе Положения о премировании.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 xml:space="preserve">- </w:t>
      </w:r>
      <w:proofErr w:type="gramStart"/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>Накладывает дисциплинарные взыскания</w:t>
      </w:r>
      <w:proofErr w:type="gramEnd"/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 xml:space="preserve"> на руководителей подведомственных учреждений и организаций, работников Управления в соответствии с Трудовым кодексом РФ.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 xml:space="preserve">- Организует и проводит в установленном порядке коллегии, совещания,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 xml:space="preserve">заседания, активы и другие мероприятия по обсуждению вопросов состояния и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развития образования в районе.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- Представляет без доверенности интересы Управления </w:t>
      </w:r>
      <w:r w:rsidRPr="006947BB">
        <w:rPr>
          <w:rFonts w:ascii="Times New Roman" w:eastAsia="Source Han Sans CN Regular" w:hAnsi="Times New Roman" w:cs="Lohit Devanagari"/>
          <w:color w:val="000000"/>
          <w:spacing w:val="8"/>
          <w:kern w:val="2"/>
          <w:sz w:val="28"/>
          <w:szCs w:val="28"/>
          <w:lang w:eastAsia="ru-RU" w:bidi="ru-RU"/>
        </w:rPr>
        <w:t xml:space="preserve"> во всех  государственных, муниципальных, общественных и иных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организациях, ведомствах, учреждениях.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4.4.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Для обеспечения государственно-общественной формы управления и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выработки политики в области образования, разработки научно-обоснованных </w:t>
      </w:r>
      <w:r w:rsidRPr="006947BB">
        <w:rPr>
          <w:rFonts w:ascii="Times New Roman" w:eastAsia="Source Han Sans CN Regular" w:hAnsi="Times New Roman" w:cs="Lohit Devanagari"/>
          <w:color w:val="000000"/>
          <w:spacing w:val="-8"/>
          <w:kern w:val="2"/>
          <w:sz w:val="28"/>
          <w:szCs w:val="28"/>
          <w:lang w:eastAsia="ru-RU" w:bidi="ru-RU"/>
        </w:rPr>
        <w:t xml:space="preserve">критериев оценки результатов обучения и воспитания молодежи при управлении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образования создается орган - Коллегия Управления.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Порядок создания, компетенция Коллегии определяется Положением о ней.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4.5. Управление взаимодействует с образовательными учреждениями, исходя из их самостоятельности и ответственности перед органами местного самоуправления, и строит свои отношения с ними на принципах  сотрудничества, оставляя за собой право на получение оперативной и долгосрочной информации и ведомственной статистики.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spacing w:val="-9"/>
          <w:kern w:val="2"/>
          <w:sz w:val="28"/>
          <w:szCs w:val="28"/>
          <w:lang w:eastAsia="ru-RU" w:bidi="ru-RU"/>
        </w:rPr>
        <w:t xml:space="preserve">Статья 5. ФИНАНСИРОВАНИЕ ДЕЯТЕЛЬНОСТИ </w:t>
      </w: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>УПРАВЛЕНИЯ И УЧРЕЖДЕНИЙ ОБРАЗОВАНИЯ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24"/>
          <w:kern w:val="2"/>
          <w:sz w:val="28"/>
          <w:szCs w:val="28"/>
          <w:lang w:eastAsia="ru-RU" w:bidi="ru-RU"/>
        </w:rPr>
        <w:t xml:space="preserve">5.1.Финансирование деятельности системы образования </w:t>
      </w:r>
      <w:r w:rsidRPr="006947BB">
        <w:rPr>
          <w:rFonts w:ascii="Times New Roman" w:eastAsia="Source Han Sans CN Regular" w:hAnsi="Times New Roman" w:cs="Lohit Devanagari"/>
          <w:color w:val="000000"/>
          <w:spacing w:val="-5"/>
          <w:kern w:val="2"/>
          <w:sz w:val="28"/>
          <w:szCs w:val="28"/>
          <w:lang w:eastAsia="ru-RU" w:bidi="ru-RU"/>
        </w:rPr>
        <w:t xml:space="preserve">производится в основном за счет средств местного бюджета в пределах утвержденных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ассигнований на текущий  финансовый год, обеспечивающих покрытие расходов, связанных с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процессом обучения и воспитания, функционирования и развития системы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образования города, содержания аппарата Управления.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5.2.Финансовые ассигнования направляются финансовым Управлением </w:t>
      </w:r>
      <w:r w:rsidRPr="006947BB">
        <w:rPr>
          <w:rFonts w:ascii="Times New Roman" w:eastAsia="Source Han Sans CN Regular" w:hAnsi="Times New Roman" w:cs="Lohit Devanagari"/>
          <w:color w:val="000000"/>
          <w:spacing w:val="15"/>
          <w:kern w:val="2"/>
          <w:sz w:val="28"/>
          <w:szCs w:val="28"/>
          <w:lang w:eastAsia="ru-RU" w:bidi="ru-RU"/>
        </w:rPr>
        <w:t>Администрации района на счет  Управления и рас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пределяются согласно смете расходов.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5.3. Управление отвечает по своим обязательствам, находящимся в его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lastRenderedPageBreak/>
        <w:t>распоряжении денежными средствами. При недостаточности денежных средств субсидиарную ответственность по обязательствам Управления несет собственник его имущества.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 xml:space="preserve">Статья 6. ИМУЩЕСТВО </w:t>
      </w:r>
      <w:r w:rsidRPr="006947BB">
        <w:rPr>
          <w:rFonts w:ascii="Times New Roman" w:eastAsia="Source Han Sans CN Regular" w:hAnsi="Times New Roman" w:cs="Lohit Devanagari"/>
          <w:b/>
          <w:bCs/>
          <w:color w:val="000000"/>
          <w:spacing w:val="-11"/>
          <w:kern w:val="2"/>
          <w:sz w:val="28"/>
          <w:szCs w:val="28"/>
          <w:lang w:eastAsia="ru-RU" w:bidi="ru-RU"/>
        </w:rPr>
        <w:t xml:space="preserve">УПРАВЛЕНИЯ 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spacing w:val="-11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 xml:space="preserve">6.1. 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Администрация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 xml:space="preserve"> муниципального района закрепляет за Управлением на праве оперативного управления 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движимое и недвижимое имущество.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9"/>
          <w:kern w:val="2"/>
          <w:sz w:val="28"/>
          <w:szCs w:val="28"/>
          <w:lang w:eastAsia="ru-RU" w:bidi="ru-RU"/>
        </w:rPr>
        <w:t xml:space="preserve">6.2.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Закрепленное за Управлением имущество является муниципальной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собственностью.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6.3. Управление владеет, пользуется закрепленным за ним имуществом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6.4. Управление не вправе отчуждать либо иным способом распоряжаться имуществом без согласия собственника имущества.</w:t>
      </w:r>
      <w:bookmarkStart w:id="0" w:name="sub_29842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Управление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соответствующий бюджет бюджетной системы Российской Федерации.</w:t>
      </w:r>
      <w:bookmarkEnd w:id="0"/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1"/>
          <w:kern w:val="2"/>
          <w:sz w:val="28"/>
          <w:szCs w:val="28"/>
          <w:lang w:eastAsia="ru-RU" w:bidi="ru-RU"/>
        </w:rPr>
        <w:t>6.5.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В отношении всего имущества Управление обязано: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- эффективно его использовать;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t>- обеспечивать его сохранность     и  использование  строго  по  целевому</w:t>
      </w:r>
      <w:r w:rsidRPr="006947BB">
        <w:rPr>
          <w:rFonts w:ascii="Times New Roman" w:eastAsia="Source Han Sans CN Regular" w:hAnsi="Times New Roman" w:cs="Lohit Devanagari"/>
          <w:color w:val="000000"/>
          <w:spacing w:val="2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>назначению;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7"/>
          <w:kern w:val="2"/>
          <w:sz w:val="28"/>
          <w:szCs w:val="28"/>
          <w:lang w:eastAsia="ru-RU" w:bidi="ru-RU"/>
        </w:rPr>
        <w:t xml:space="preserve">- не допускать ухудшение технического состояния имущества, при этом </w:t>
      </w: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данные  требования   не  распространяются  на ухудшения,  связанные  с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нормативным износом этого имущества в процессе эксплуатации;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3"/>
          <w:kern w:val="2"/>
          <w:sz w:val="28"/>
          <w:szCs w:val="28"/>
          <w:lang w:eastAsia="ru-RU" w:bidi="ru-RU"/>
        </w:rPr>
        <w:t xml:space="preserve">- осуществлять капитальный   и текущий ремонт   имущества, при этом не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подлежат возмещению любые произведенные улучшения имущества;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осуществлять     амортизацию     и   восстановление   изнашиваемой  части </w:t>
      </w: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 xml:space="preserve">имущества, при   этом имущество, приобретенное   взамен списанного (в 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том числе в связи с износом) включается в состав имущества, переданного </w:t>
      </w:r>
      <w:r w:rsidRPr="006947BB">
        <w:rPr>
          <w:rFonts w:ascii="Times New Roman" w:eastAsia="Source Han Sans CN Regular" w:hAnsi="Times New Roman" w:cs="Lohit Devanagari"/>
          <w:color w:val="000000"/>
          <w:spacing w:val="5"/>
          <w:kern w:val="2"/>
          <w:sz w:val="28"/>
          <w:szCs w:val="28"/>
          <w:lang w:eastAsia="ru-RU" w:bidi="ru-RU"/>
        </w:rPr>
        <w:t xml:space="preserve">в оперативное управление, на основании акта списания, утвержденного </w:t>
      </w: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>учредителем.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0"/>
          <w:kern w:val="2"/>
          <w:sz w:val="28"/>
          <w:szCs w:val="28"/>
          <w:lang w:eastAsia="ru-RU" w:bidi="ru-RU"/>
        </w:rPr>
        <w:t xml:space="preserve">6.6. 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Имущество,  закрепленное  за  Управлением   на  праве  оперативного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br/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управления, может быть изъято полностью или частично в следующих случаях: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- при   принятии   учредителем решения  о  ликвидации,   (с   согласования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>Министерства Образования Кузбасса</w:t>
      </w: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>);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>- реорганизации Учреждения;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1"/>
          <w:kern w:val="2"/>
          <w:sz w:val="28"/>
          <w:szCs w:val="28"/>
          <w:lang w:eastAsia="ru-RU" w:bidi="ru-RU"/>
        </w:rPr>
        <w:t xml:space="preserve">- по решению собственника – излишнее, неиспользуемое имущество либо используемое </w:t>
      </w: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не по назначению;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- по заявлению Учреждения.</w:t>
      </w:r>
    </w:p>
    <w:p w:rsidR="006947BB" w:rsidRPr="006947BB" w:rsidRDefault="006947BB" w:rsidP="006947BB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Изъятие или отчуждение имущества производится Комитетом по управлению муниципальным  имуществом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2"/>
          <w:kern w:val="2"/>
          <w:sz w:val="28"/>
          <w:szCs w:val="28"/>
          <w:lang w:eastAsia="ru-RU" w:bidi="ru-RU"/>
        </w:rPr>
        <w:t xml:space="preserve">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b/>
          <w:bCs/>
          <w:color w:val="000000"/>
          <w:kern w:val="2"/>
          <w:sz w:val="28"/>
          <w:szCs w:val="28"/>
          <w:lang w:eastAsia="ru-RU" w:bidi="ru-RU"/>
        </w:rPr>
        <w:t xml:space="preserve">Статья 7. ЛИКВИДАЦИЯ И РЕОРГАНИЗАЦИЯ </w:t>
      </w:r>
      <w:r w:rsidRPr="006947BB">
        <w:rPr>
          <w:rFonts w:ascii="Times New Roman" w:eastAsia="Source Han Sans CN Regular" w:hAnsi="Times New Roman" w:cs="Lohit Devanagari"/>
          <w:b/>
          <w:bCs/>
          <w:color w:val="000000"/>
          <w:spacing w:val="-3"/>
          <w:kern w:val="2"/>
          <w:sz w:val="28"/>
          <w:szCs w:val="28"/>
          <w:lang w:eastAsia="ru-RU" w:bidi="ru-RU"/>
        </w:rPr>
        <w:t>УПРАВЛЕНИЯ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000000"/>
          <w:spacing w:val="-3"/>
          <w:kern w:val="2"/>
          <w:sz w:val="28"/>
          <w:szCs w:val="28"/>
          <w:lang w:eastAsia="ru-RU" w:bidi="ru-RU"/>
        </w:rPr>
      </w:pP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14"/>
          <w:kern w:val="2"/>
          <w:sz w:val="28"/>
          <w:szCs w:val="28"/>
          <w:lang w:eastAsia="ru-RU" w:bidi="ru-RU"/>
        </w:rPr>
        <w:t>7.1.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Решение о прекращении деятельности Управления принимается с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согласия Министерства Образования Кузбасса </w:t>
      </w:r>
      <w:r w:rsidRPr="006947BB">
        <w:rPr>
          <w:rFonts w:ascii="Times New Roman" w:eastAsia="Source Han Sans CN Regular" w:hAnsi="Times New Roman" w:cs="Lohit Devanagari"/>
          <w:color w:val="000000"/>
          <w:spacing w:val="1"/>
          <w:kern w:val="2"/>
          <w:sz w:val="28"/>
          <w:szCs w:val="28"/>
          <w:lang w:eastAsia="ru-RU" w:bidi="ru-RU"/>
        </w:rPr>
        <w:t xml:space="preserve">в виде его ликвидации, либо реорганизации на условиях и в порядке,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предусмотренном Законодательством Российской Федерации.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Изменения в Положение Управления вносятся в порядке, установленном Администрацией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7.2. Процедура ликвидации или реорганизации осуществляется ликвидационной </w:t>
      </w: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8"/>
          <w:lang w:eastAsia="ru-RU" w:bidi="ru-RU"/>
        </w:rPr>
        <w:t xml:space="preserve">комиссией, в составе которой должен входить представитель Комитета по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управлению муниципальным имуществом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 xml:space="preserve">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4"/>
          <w:kern w:val="2"/>
          <w:sz w:val="28"/>
          <w:szCs w:val="28"/>
          <w:lang w:eastAsia="ru-RU" w:bidi="ru-RU"/>
        </w:rPr>
        <w:t xml:space="preserve">7.3.При ликвидации или реорганизации работникам гарантируется соблюдение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их прав в соответствии с Законодательством Российской Федерации.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9"/>
          <w:kern w:val="2"/>
          <w:sz w:val="28"/>
          <w:szCs w:val="28"/>
          <w:lang w:eastAsia="ru-RU" w:bidi="ru-RU"/>
        </w:rPr>
        <w:t xml:space="preserve"> 7.4.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Принятие решения о реорганизации и проведение реорганизации Управления, если иное не установлено актом Правительства Российской Федерации, осуществ</w:t>
      </w:r>
      <w:bookmarkStart w:id="1" w:name="sub_16213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ляются в порядке, установленном Администрацией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района.</w:t>
      </w:r>
      <w:bookmarkStart w:id="2" w:name="sub_16022"/>
      <w:bookmarkEnd w:id="1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При реорганизации Управления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этим, убытков.</w:t>
      </w:r>
      <w:bookmarkEnd w:id="2"/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9"/>
          <w:kern w:val="2"/>
          <w:sz w:val="28"/>
          <w:szCs w:val="28"/>
          <w:lang w:eastAsia="ru-RU" w:bidi="ru-RU"/>
        </w:rPr>
        <w:t xml:space="preserve">7.5.Имущество ликвидируемого Управления после всех расчетов, </w:t>
      </w:r>
      <w:r w:rsidRPr="006947BB">
        <w:rPr>
          <w:rFonts w:ascii="Times New Roman" w:eastAsia="Source Han Sans CN Regular" w:hAnsi="Times New Roman" w:cs="Lohit Devanagari"/>
          <w:color w:val="000000"/>
          <w:spacing w:val="7"/>
          <w:kern w:val="2"/>
          <w:sz w:val="28"/>
          <w:szCs w:val="28"/>
          <w:lang w:eastAsia="ru-RU" w:bidi="ru-RU"/>
        </w:rPr>
        <w:t xml:space="preserve">произведенных в установленном порядке с бюджетом, кредитами, </w:t>
      </w:r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организациями передается Комитету по управлению муниципальным имуществом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spacing w:val="-6"/>
          <w:kern w:val="2"/>
          <w:sz w:val="28"/>
          <w:szCs w:val="28"/>
          <w:lang w:eastAsia="ru-RU" w:bidi="ru-RU"/>
        </w:rPr>
        <w:t xml:space="preserve"> района.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8"/>
          <w:lang w:eastAsia="ru-RU" w:bidi="ru-RU"/>
        </w:rPr>
        <w:t>7.6.</w:t>
      </w:r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Принятие решения о ликвидации и проведение ликвидации Управления осуществляются в порядке, установленном Администрацией </w:t>
      </w:r>
      <w:proofErr w:type="spellStart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>Таштагольского</w:t>
      </w:r>
      <w:proofErr w:type="spellEnd"/>
      <w:r w:rsidRPr="006947BB">
        <w:rPr>
          <w:rFonts w:ascii="Times New Roman" w:eastAsia="Source Han Sans CN Regular" w:hAnsi="Times New Roman" w:cs="Lohit Devanagari"/>
          <w:color w:val="000000"/>
          <w:kern w:val="2"/>
          <w:sz w:val="28"/>
          <w:szCs w:val="28"/>
          <w:lang w:eastAsia="ru-RU" w:bidi="ru-RU"/>
        </w:rPr>
        <w:t xml:space="preserve"> муниципального района. При ликвидации Управления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этим, убытков.</w:t>
      </w:r>
    </w:p>
    <w:p w:rsidR="006947BB" w:rsidRPr="006947BB" w:rsidRDefault="006947BB" w:rsidP="006947BB">
      <w:pPr>
        <w:widowControl w:val="0"/>
        <w:suppressAutoHyphens/>
        <w:overflowPunct w:val="0"/>
        <w:spacing w:after="0" w:line="240" w:lineRule="auto"/>
        <w:ind w:firstLine="284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eastAsia="ru-RU" w:bidi="ru-RU"/>
        </w:rPr>
      </w:pPr>
      <w:r w:rsidRPr="006947BB">
        <w:rPr>
          <w:rFonts w:ascii="Times New Roman" w:eastAsia="Source Han Sans CN Regular" w:hAnsi="Times New Roman" w:cs="Lohit Devanagari"/>
          <w:color w:val="000000"/>
          <w:spacing w:val="-3"/>
          <w:kern w:val="2"/>
          <w:sz w:val="28"/>
          <w:szCs w:val="24"/>
          <w:lang w:eastAsia="ru-RU" w:bidi="ru-RU"/>
        </w:rPr>
        <w:t xml:space="preserve">7.7.Управление считается ликвидированным с момента его исключения из Единого </w:t>
      </w:r>
      <w:r w:rsidRPr="006947BB">
        <w:rPr>
          <w:rFonts w:ascii="Times New Roman" w:eastAsia="Source Han Sans CN Regular" w:hAnsi="Times New Roman" w:cs="Lohit Devanagari"/>
          <w:color w:val="000000"/>
          <w:spacing w:val="-7"/>
          <w:kern w:val="2"/>
          <w:sz w:val="28"/>
          <w:szCs w:val="24"/>
          <w:lang w:eastAsia="ru-RU" w:bidi="ru-RU"/>
        </w:rPr>
        <w:t>государственного реестра юридических лиц.</w:t>
      </w:r>
      <w:bookmarkStart w:id="3" w:name="_PictureBullets"/>
      <w:bookmarkEnd w:id="3"/>
    </w:p>
    <w:p w:rsidR="00BB5A17" w:rsidRDefault="00BB5A17">
      <w:bookmarkStart w:id="4" w:name="_GoBack"/>
      <w:bookmarkEnd w:id="4"/>
    </w:p>
    <w:sectPr w:rsidR="00BB5A17" w:rsidSect="00D27126">
      <w:footerReference w:type="default" r:id="rId7"/>
      <w:footerReference w:type="first" r:id="rId8"/>
      <w:pgSz w:w="11906" w:h="16838"/>
      <w:pgMar w:top="1134" w:right="567" w:bottom="1134" w:left="1701" w:header="567" w:footer="567" w:gutter="0"/>
      <w:cols w:space="720"/>
      <w:formProt w:val="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S Text;apple-syste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364043"/>
      <w:docPartObj>
        <w:docPartGallery w:val="Page Numbers (Bottom of Page)"/>
        <w:docPartUnique/>
      </w:docPartObj>
    </w:sdtPr>
    <w:sdtEndPr/>
    <w:sdtContent>
      <w:p w:rsidR="00D27126" w:rsidRDefault="006947B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653" w:rsidRDefault="006947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53" w:rsidRDefault="006947BB">
    <w:pPr>
      <w:pStyle w:val="a3"/>
    </w:pPr>
  </w:p>
  <w:p w:rsidR="00AB0653" w:rsidRDefault="006947B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C9"/>
    <w:rsid w:val="004457C9"/>
    <w:rsid w:val="006947BB"/>
    <w:rsid w:val="00B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7BB"/>
  </w:style>
  <w:style w:type="paragraph" w:styleId="a5">
    <w:name w:val="Balloon Text"/>
    <w:basedOn w:val="a"/>
    <w:link w:val="a6"/>
    <w:uiPriority w:val="99"/>
    <w:semiHidden/>
    <w:unhideWhenUsed/>
    <w:rsid w:val="0069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7BB"/>
  </w:style>
  <w:style w:type="paragraph" w:styleId="a5">
    <w:name w:val="Balloon Text"/>
    <w:basedOn w:val="a"/>
    <w:link w:val="a6"/>
    <w:uiPriority w:val="99"/>
    <w:semiHidden/>
    <w:unhideWhenUsed/>
    <w:rsid w:val="0069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emerovo-pravo.ru/zakon/2013/07/05/n-86-o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5736</Words>
  <Characters>32696</Characters>
  <Application>Microsoft Office Word</Application>
  <DocSecurity>0</DocSecurity>
  <Lines>272</Lines>
  <Paragraphs>76</Paragraphs>
  <ScaleCrop>false</ScaleCrop>
  <Company/>
  <LinksUpToDate>false</LinksUpToDate>
  <CharactersWithSpaces>38356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2024-11-26T09:21:00Z</dcterms:created>
  <dcterms:modified xsi:type="dcterms:W3CDTF">2024-11-26T09:21:00Z</dcterms:modified>
</cp:coreProperties>
</file>